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8030" w14:textId="77777777" w:rsidR="005274A8" w:rsidRPr="005274A8" w:rsidRDefault="005274A8" w:rsidP="005274A8">
      <w:pPr>
        <w:spacing w:after="0" w:line="240" w:lineRule="auto"/>
        <w:contextualSpacing/>
        <w:rPr>
          <w:rFonts w:cs="Times New Roman"/>
          <w:color w:val="007C92"/>
          <w:sz w:val="56"/>
          <w:szCs w:val="56"/>
        </w:rPr>
      </w:pPr>
      <w:r w:rsidRPr="005274A8">
        <w:rPr>
          <w:rFonts w:cs="Times New Roman"/>
          <w:color w:val="007C92"/>
          <w:sz w:val="56"/>
          <w:szCs w:val="56"/>
        </w:rPr>
        <w:t xml:space="preserve">Institution of Civil Engineers </w:t>
      </w:r>
      <w:bookmarkStart w:id="0" w:name="_Hlk80974214"/>
      <w:r w:rsidRPr="005274A8">
        <w:rPr>
          <w:rFonts w:cs="Times New Roman"/>
          <w:color w:val="007C92"/>
          <w:sz w:val="56"/>
          <w:szCs w:val="56"/>
        </w:rPr>
        <w:t>Assessment Scheme under the Professional Engineers Registration Act 2019 (the PER Act).</w:t>
      </w:r>
      <w:bookmarkEnd w:id="0"/>
    </w:p>
    <w:p w14:paraId="572938F7" w14:textId="77777777" w:rsidR="005274A8" w:rsidRDefault="005274A8" w:rsidP="0002619B">
      <w:pPr>
        <w:widowControl w:val="0"/>
        <w:rPr>
          <w:b/>
          <w:bCs/>
          <w:sz w:val="22"/>
        </w:rPr>
      </w:pPr>
    </w:p>
    <w:p w14:paraId="4AEE78EC" w14:textId="77777777" w:rsidR="005274A8" w:rsidRDefault="005274A8" w:rsidP="0002619B">
      <w:pPr>
        <w:widowControl w:val="0"/>
        <w:rPr>
          <w:b/>
          <w:bCs/>
          <w:sz w:val="22"/>
        </w:rPr>
      </w:pPr>
      <w:r>
        <w:rPr>
          <w:b/>
          <w:bCs/>
          <w:sz w:val="22"/>
        </w:rPr>
        <w:t>ICE Contact</w:t>
      </w:r>
    </w:p>
    <w:p w14:paraId="16432F53" w14:textId="03ED8AB2" w:rsidR="00B20B65" w:rsidRDefault="00B20B65" w:rsidP="0002619B">
      <w:pPr>
        <w:widowControl w:val="0"/>
        <w:rPr>
          <w:sz w:val="22"/>
        </w:rPr>
      </w:pPr>
      <w:r>
        <w:rPr>
          <w:sz w:val="22"/>
        </w:rPr>
        <w:t>Brendan van Rooyen</w:t>
      </w:r>
    </w:p>
    <w:p w14:paraId="2A7B50EE" w14:textId="77777777" w:rsidR="00B20B65" w:rsidRDefault="00B20B65" w:rsidP="0002619B">
      <w:pPr>
        <w:widowControl w:val="0"/>
        <w:rPr>
          <w:sz w:val="22"/>
        </w:rPr>
      </w:pPr>
      <w:r>
        <w:rPr>
          <w:sz w:val="22"/>
        </w:rPr>
        <w:t>Head of Professional Services</w:t>
      </w:r>
    </w:p>
    <w:p w14:paraId="57DC82C4" w14:textId="39A1E0A8" w:rsidR="00B20B65" w:rsidRDefault="00B20B65" w:rsidP="0002619B">
      <w:pPr>
        <w:widowControl w:val="0"/>
        <w:rPr>
          <w:sz w:val="22"/>
        </w:rPr>
      </w:pPr>
      <w:proofErr w:type="gramStart"/>
      <w:r>
        <w:rPr>
          <w:sz w:val="22"/>
        </w:rPr>
        <w:t>Brendan.vanrooyen:ice.org.uk</w:t>
      </w:r>
      <w:proofErr w:type="gramEnd"/>
    </w:p>
    <w:p w14:paraId="12346E97" w14:textId="72E3373B" w:rsidR="005274A8" w:rsidRDefault="005274A8" w:rsidP="0002619B">
      <w:pPr>
        <w:widowControl w:val="0"/>
        <w:rPr>
          <w:sz w:val="22"/>
        </w:rPr>
      </w:pPr>
      <w:r>
        <w:rPr>
          <w:sz w:val="22"/>
        </w:rPr>
        <w:t>0044 207 665 2224</w:t>
      </w:r>
    </w:p>
    <w:p w14:paraId="41917DE8" w14:textId="196F968F" w:rsidR="00B20B65" w:rsidRDefault="00B20B65" w:rsidP="0002619B">
      <w:pPr>
        <w:widowControl w:val="0"/>
        <w:rPr>
          <w:sz w:val="22"/>
        </w:rPr>
      </w:pPr>
      <w:r w:rsidRPr="00B20B65">
        <w:rPr>
          <w:b/>
          <w:bCs/>
          <w:sz w:val="22"/>
        </w:rPr>
        <w:t>Date:</w:t>
      </w:r>
      <w:r>
        <w:rPr>
          <w:sz w:val="22"/>
        </w:rPr>
        <w:t xml:space="preserve"> 26 February 2021</w:t>
      </w:r>
    </w:p>
    <w:p w14:paraId="68EFA664" w14:textId="4494888D" w:rsidR="00122C1B" w:rsidRDefault="00122C1B" w:rsidP="0002619B">
      <w:pPr>
        <w:widowControl w:val="0"/>
        <w:rPr>
          <w:sz w:val="22"/>
        </w:rPr>
      </w:pPr>
      <w:hyperlink r:id="rId11" w:history="1">
        <w:r w:rsidRPr="003C5B47">
          <w:rPr>
            <w:rStyle w:val="Hyperlink"/>
            <w:sz w:val="22"/>
          </w:rPr>
          <w:t>www.ice.org.uk</w:t>
        </w:r>
      </w:hyperlink>
      <w:r>
        <w:rPr>
          <w:sz w:val="22"/>
        </w:rPr>
        <w:t xml:space="preserve"> </w:t>
      </w:r>
    </w:p>
    <w:p w14:paraId="742F8037" w14:textId="11CAD87C" w:rsidR="00174076" w:rsidRDefault="00174076" w:rsidP="0002619B">
      <w:pPr>
        <w:widowControl w:val="0"/>
        <w:rPr>
          <w:b/>
          <w:bCs/>
          <w:sz w:val="22"/>
        </w:rPr>
      </w:pPr>
    </w:p>
    <w:p w14:paraId="2DDFBEE0" w14:textId="7BAA6932" w:rsidR="005274A8" w:rsidRDefault="005274A8" w:rsidP="0002619B">
      <w:pPr>
        <w:widowControl w:val="0"/>
        <w:rPr>
          <w:b/>
          <w:bCs/>
          <w:sz w:val="22"/>
        </w:rPr>
      </w:pPr>
    </w:p>
    <w:p w14:paraId="53928A7D" w14:textId="37D7C9D5" w:rsidR="005274A8" w:rsidRDefault="005274A8" w:rsidP="0002619B">
      <w:pPr>
        <w:widowControl w:val="0"/>
        <w:rPr>
          <w:b/>
          <w:bCs/>
          <w:sz w:val="22"/>
        </w:rPr>
      </w:pPr>
    </w:p>
    <w:p w14:paraId="6C66C3D9" w14:textId="3D744302" w:rsidR="005274A8" w:rsidRDefault="005274A8" w:rsidP="0002619B">
      <w:pPr>
        <w:widowControl w:val="0"/>
        <w:rPr>
          <w:b/>
          <w:bCs/>
          <w:sz w:val="22"/>
        </w:rPr>
      </w:pPr>
    </w:p>
    <w:p w14:paraId="303B8236" w14:textId="75FF2D54" w:rsidR="005274A8" w:rsidRDefault="005274A8" w:rsidP="0002619B">
      <w:pPr>
        <w:widowControl w:val="0"/>
        <w:rPr>
          <w:b/>
          <w:bCs/>
          <w:sz w:val="22"/>
        </w:rPr>
      </w:pPr>
    </w:p>
    <w:p w14:paraId="597AD5F1" w14:textId="77777777" w:rsidR="005274A8" w:rsidRDefault="005274A8" w:rsidP="0002619B">
      <w:pPr>
        <w:widowControl w:val="0"/>
        <w:rPr>
          <w:sz w:val="22"/>
        </w:rPr>
      </w:pPr>
    </w:p>
    <w:p w14:paraId="5D56A42E" w14:textId="77777777" w:rsidR="00174076" w:rsidRDefault="00174076" w:rsidP="0002619B">
      <w:pPr>
        <w:widowControl w:val="0"/>
        <w:rPr>
          <w:sz w:val="22"/>
        </w:rPr>
      </w:pPr>
    </w:p>
    <w:p w14:paraId="5FE56F9F" w14:textId="77777777" w:rsidR="00174076" w:rsidRDefault="00174076" w:rsidP="0002619B">
      <w:pPr>
        <w:widowControl w:val="0"/>
        <w:rPr>
          <w:sz w:val="22"/>
        </w:rPr>
      </w:pPr>
    </w:p>
    <w:p w14:paraId="7FF80AB6" w14:textId="77777777" w:rsidR="00174076" w:rsidRDefault="00174076" w:rsidP="0002619B">
      <w:pPr>
        <w:widowControl w:val="0"/>
        <w:rPr>
          <w:sz w:val="22"/>
        </w:rPr>
      </w:pPr>
    </w:p>
    <w:p w14:paraId="69BFF428" w14:textId="77777777" w:rsidR="00174076" w:rsidRDefault="00174076" w:rsidP="0002619B">
      <w:pPr>
        <w:widowControl w:val="0"/>
        <w:rPr>
          <w:sz w:val="22"/>
        </w:rPr>
      </w:pPr>
    </w:p>
    <w:p w14:paraId="04068F1B" w14:textId="77777777" w:rsidR="00174076" w:rsidRDefault="00174076" w:rsidP="0002619B">
      <w:pPr>
        <w:widowControl w:val="0"/>
        <w:rPr>
          <w:sz w:val="22"/>
        </w:rPr>
      </w:pPr>
    </w:p>
    <w:p w14:paraId="0AACB9DB" w14:textId="77777777" w:rsidR="001422DE" w:rsidRDefault="001422DE" w:rsidP="0002619B">
      <w:pPr>
        <w:widowControl w:val="0"/>
        <w:rPr>
          <w:sz w:val="22"/>
        </w:rPr>
      </w:pPr>
    </w:p>
    <w:p w14:paraId="002FB24E" w14:textId="77777777" w:rsidR="00010385" w:rsidRDefault="0002619B" w:rsidP="00010385">
      <w:pPr>
        <w:pStyle w:val="TOCHeading"/>
        <w:rPr>
          <w:sz w:val="22"/>
        </w:rPr>
      </w:pPr>
      <w:r w:rsidRPr="00585E05">
        <w:rPr>
          <w:sz w:val="22"/>
        </w:rPr>
        <w:lastRenderedPageBreak/>
        <w:t xml:space="preserve"> </w:t>
      </w:r>
    </w:p>
    <w:sdt>
      <w:sdtPr>
        <w:rPr>
          <w:rFonts w:ascii="Arial" w:hAnsi="Arial" w:cs="Arial"/>
          <w:b w:val="0"/>
          <w:bCs w:val="0"/>
          <w:color w:val="auto"/>
          <w:kern w:val="0"/>
          <w:sz w:val="18"/>
          <w:szCs w:val="22"/>
        </w:rPr>
        <w:id w:val="1596595291"/>
        <w:docPartObj>
          <w:docPartGallery w:val="Table of Contents"/>
          <w:docPartUnique/>
        </w:docPartObj>
      </w:sdtPr>
      <w:sdtEndPr>
        <w:rPr>
          <w:noProof/>
        </w:rPr>
      </w:sdtEndPr>
      <w:sdtContent>
        <w:p w14:paraId="3655E839" w14:textId="61DE7E04" w:rsidR="00F35D01" w:rsidRDefault="00F35D01">
          <w:pPr>
            <w:pStyle w:val="TOCHeading"/>
          </w:pPr>
          <w:r>
            <w:t>Contents</w:t>
          </w:r>
        </w:p>
        <w:p w14:paraId="067324AB" w14:textId="6C66718E" w:rsidR="00F35D01" w:rsidRDefault="00F35D01">
          <w:pPr>
            <w:pStyle w:val="TOC1"/>
            <w:tabs>
              <w:tab w:val="left" w:pos="440"/>
              <w:tab w:val="right" w:leader="dot" w:pos="9741"/>
            </w:tabs>
            <w:rPr>
              <w:rFonts w:cstheme="minorBidi"/>
              <w:noProof/>
              <w:lang w:val="en-GB" w:eastAsia="en-GB"/>
            </w:rPr>
          </w:pPr>
          <w:r>
            <w:fldChar w:fldCharType="begin"/>
          </w:r>
          <w:r>
            <w:instrText xml:space="preserve"> TOC \o "1-3" \h \z \u </w:instrText>
          </w:r>
          <w:r>
            <w:fldChar w:fldCharType="separate"/>
          </w:r>
          <w:hyperlink w:anchor="_Toc86657959" w:history="1">
            <w:r w:rsidRPr="00E80C0A">
              <w:rPr>
                <w:rStyle w:val="Hyperlink"/>
                <w:noProof/>
              </w:rPr>
              <w:t>A)</w:t>
            </w:r>
            <w:r>
              <w:rPr>
                <w:rFonts w:cstheme="minorBidi"/>
                <w:noProof/>
                <w:lang w:val="en-GB" w:eastAsia="en-GB"/>
              </w:rPr>
              <w:tab/>
            </w:r>
            <w:r w:rsidRPr="00E80C0A">
              <w:rPr>
                <w:rStyle w:val="Hyperlink"/>
                <w:noProof/>
              </w:rPr>
              <w:t>General Provisions for Victorian registration and assessment</w:t>
            </w:r>
            <w:r>
              <w:rPr>
                <w:noProof/>
                <w:webHidden/>
              </w:rPr>
              <w:tab/>
            </w:r>
            <w:r>
              <w:rPr>
                <w:noProof/>
                <w:webHidden/>
              </w:rPr>
              <w:fldChar w:fldCharType="begin"/>
            </w:r>
            <w:r>
              <w:rPr>
                <w:noProof/>
                <w:webHidden/>
              </w:rPr>
              <w:instrText xml:space="preserve"> PAGEREF _Toc86657959 \h </w:instrText>
            </w:r>
            <w:r>
              <w:rPr>
                <w:noProof/>
                <w:webHidden/>
              </w:rPr>
            </w:r>
            <w:r>
              <w:rPr>
                <w:noProof/>
                <w:webHidden/>
              </w:rPr>
              <w:fldChar w:fldCharType="separate"/>
            </w:r>
            <w:r w:rsidR="00106199">
              <w:rPr>
                <w:noProof/>
                <w:webHidden/>
              </w:rPr>
              <w:t>3</w:t>
            </w:r>
            <w:r>
              <w:rPr>
                <w:noProof/>
                <w:webHidden/>
              </w:rPr>
              <w:fldChar w:fldCharType="end"/>
            </w:r>
          </w:hyperlink>
        </w:p>
        <w:p w14:paraId="0A526A00" w14:textId="1BFD5E40" w:rsidR="00F35D01" w:rsidRDefault="00F35D01">
          <w:pPr>
            <w:pStyle w:val="TOC1"/>
            <w:tabs>
              <w:tab w:val="left" w:pos="440"/>
              <w:tab w:val="right" w:leader="dot" w:pos="9741"/>
            </w:tabs>
            <w:rPr>
              <w:rFonts w:cstheme="minorBidi"/>
              <w:noProof/>
              <w:lang w:val="en-GB" w:eastAsia="en-GB"/>
            </w:rPr>
          </w:pPr>
          <w:hyperlink w:anchor="_Toc86657960" w:history="1">
            <w:r w:rsidRPr="00E80C0A">
              <w:rPr>
                <w:rStyle w:val="Hyperlink"/>
                <w:noProof/>
              </w:rPr>
              <w:t>B)</w:t>
            </w:r>
            <w:r>
              <w:rPr>
                <w:rFonts w:cstheme="minorBidi"/>
                <w:noProof/>
                <w:lang w:val="en-GB" w:eastAsia="en-GB"/>
              </w:rPr>
              <w:tab/>
            </w:r>
            <w:r w:rsidRPr="00E80C0A">
              <w:rPr>
                <w:rStyle w:val="Hyperlink"/>
                <w:noProof/>
              </w:rPr>
              <w:t>Areas of Engineering</w:t>
            </w:r>
            <w:r>
              <w:rPr>
                <w:noProof/>
                <w:webHidden/>
              </w:rPr>
              <w:tab/>
            </w:r>
            <w:r>
              <w:rPr>
                <w:noProof/>
                <w:webHidden/>
              </w:rPr>
              <w:fldChar w:fldCharType="begin"/>
            </w:r>
            <w:r>
              <w:rPr>
                <w:noProof/>
                <w:webHidden/>
              </w:rPr>
              <w:instrText xml:space="preserve"> PAGEREF _Toc86657960 \h </w:instrText>
            </w:r>
            <w:r>
              <w:rPr>
                <w:noProof/>
                <w:webHidden/>
              </w:rPr>
            </w:r>
            <w:r>
              <w:rPr>
                <w:noProof/>
                <w:webHidden/>
              </w:rPr>
              <w:fldChar w:fldCharType="separate"/>
            </w:r>
            <w:r w:rsidR="00106199">
              <w:rPr>
                <w:noProof/>
                <w:webHidden/>
              </w:rPr>
              <w:t>4</w:t>
            </w:r>
            <w:r>
              <w:rPr>
                <w:noProof/>
                <w:webHidden/>
              </w:rPr>
              <w:fldChar w:fldCharType="end"/>
            </w:r>
          </w:hyperlink>
        </w:p>
        <w:p w14:paraId="16B9261E" w14:textId="6D2A8EE0" w:rsidR="00F35D01" w:rsidRDefault="00F35D01">
          <w:pPr>
            <w:pStyle w:val="TOC1"/>
            <w:tabs>
              <w:tab w:val="left" w:pos="440"/>
              <w:tab w:val="right" w:leader="dot" w:pos="9741"/>
            </w:tabs>
            <w:rPr>
              <w:rFonts w:cstheme="minorBidi"/>
              <w:noProof/>
              <w:lang w:val="en-GB" w:eastAsia="en-GB"/>
            </w:rPr>
          </w:pPr>
          <w:hyperlink w:anchor="_Toc86657961" w:history="1">
            <w:r w:rsidRPr="00E80C0A">
              <w:rPr>
                <w:rStyle w:val="Hyperlink"/>
                <w:noProof/>
              </w:rPr>
              <w:t>C)</w:t>
            </w:r>
            <w:r>
              <w:rPr>
                <w:rFonts w:cstheme="minorBidi"/>
                <w:noProof/>
                <w:lang w:val="en-GB" w:eastAsia="en-GB"/>
              </w:rPr>
              <w:tab/>
            </w:r>
            <w:r w:rsidRPr="00E80C0A">
              <w:rPr>
                <w:rStyle w:val="Hyperlink"/>
                <w:noProof/>
              </w:rPr>
              <w:t>Assessment pathways</w:t>
            </w:r>
            <w:r>
              <w:rPr>
                <w:noProof/>
                <w:webHidden/>
              </w:rPr>
              <w:tab/>
            </w:r>
            <w:r>
              <w:rPr>
                <w:noProof/>
                <w:webHidden/>
              </w:rPr>
              <w:fldChar w:fldCharType="begin"/>
            </w:r>
            <w:r>
              <w:rPr>
                <w:noProof/>
                <w:webHidden/>
              </w:rPr>
              <w:instrText xml:space="preserve"> PAGEREF _Toc86657961 \h </w:instrText>
            </w:r>
            <w:r>
              <w:rPr>
                <w:noProof/>
                <w:webHidden/>
              </w:rPr>
            </w:r>
            <w:r>
              <w:rPr>
                <w:noProof/>
                <w:webHidden/>
              </w:rPr>
              <w:fldChar w:fldCharType="separate"/>
            </w:r>
            <w:r w:rsidR="00106199">
              <w:rPr>
                <w:noProof/>
                <w:webHidden/>
              </w:rPr>
              <w:t>4</w:t>
            </w:r>
            <w:r>
              <w:rPr>
                <w:noProof/>
                <w:webHidden/>
              </w:rPr>
              <w:fldChar w:fldCharType="end"/>
            </w:r>
          </w:hyperlink>
        </w:p>
        <w:p w14:paraId="57F81581" w14:textId="764C3C19" w:rsidR="00F35D01" w:rsidRDefault="00F35D01">
          <w:pPr>
            <w:pStyle w:val="TOC2"/>
            <w:tabs>
              <w:tab w:val="right" w:leader="dot" w:pos="9741"/>
            </w:tabs>
            <w:rPr>
              <w:rFonts w:cstheme="minorBidi"/>
              <w:noProof/>
              <w:lang w:val="en-GB" w:eastAsia="en-GB"/>
            </w:rPr>
          </w:pPr>
          <w:hyperlink w:anchor="_Toc86657962" w:history="1">
            <w:r w:rsidRPr="00E80C0A">
              <w:rPr>
                <w:rStyle w:val="Hyperlink"/>
                <w:noProof/>
              </w:rPr>
              <w:t>Pathway 1. Registered Professional Engineer Victoria Assessment only</w:t>
            </w:r>
            <w:r>
              <w:rPr>
                <w:noProof/>
                <w:webHidden/>
              </w:rPr>
              <w:tab/>
            </w:r>
            <w:r>
              <w:rPr>
                <w:noProof/>
                <w:webHidden/>
              </w:rPr>
              <w:fldChar w:fldCharType="begin"/>
            </w:r>
            <w:r>
              <w:rPr>
                <w:noProof/>
                <w:webHidden/>
              </w:rPr>
              <w:instrText xml:space="preserve"> PAGEREF _Toc86657962 \h </w:instrText>
            </w:r>
            <w:r>
              <w:rPr>
                <w:noProof/>
                <w:webHidden/>
              </w:rPr>
            </w:r>
            <w:r>
              <w:rPr>
                <w:noProof/>
                <w:webHidden/>
              </w:rPr>
              <w:fldChar w:fldCharType="separate"/>
            </w:r>
            <w:r w:rsidR="00106199">
              <w:rPr>
                <w:noProof/>
                <w:webHidden/>
              </w:rPr>
              <w:t>5</w:t>
            </w:r>
            <w:r>
              <w:rPr>
                <w:noProof/>
                <w:webHidden/>
              </w:rPr>
              <w:fldChar w:fldCharType="end"/>
            </w:r>
          </w:hyperlink>
        </w:p>
        <w:p w14:paraId="635DD013" w14:textId="59696FF4" w:rsidR="00F35D01" w:rsidRDefault="00F35D01">
          <w:pPr>
            <w:pStyle w:val="TOC2"/>
            <w:tabs>
              <w:tab w:val="right" w:leader="dot" w:pos="9741"/>
            </w:tabs>
            <w:rPr>
              <w:rFonts w:cstheme="minorBidi"/>
              <w:noProof/>
              <w:lang w:val="en-GB" w:eastAsia="en-GB"/>
            </w:rPr>
          </w:pPr>
          <w:hyperlink w:anchor="_Toc86657963" w:history="1">
            <w:r w:rsidRPr="00E80C0A">
              <w:rPr>
                <w:rStyle w:val="Hyperlink"/>
                <w:noProof/>
              </w:rPr>
              <w:t>Pathway 2. Existing CEng Registered Professional Engineer Victoria Assessment</w:t>
            </w:r>
            <w:r>
              <w:rPr>
                <w:noProof/>
                <w:webHidden/>
              </w:rPr>
              <w:tab/>
            </w:r>
            <w:r>
              <w:rPr>
                <w:noProof/>
                <w:webHidden/>
              </w:rPr>
              <w:fldChar w:fldCharType="begin"/>
            </w:r>
            <w:r>
              <w:rPr>
                <w:noProof/>
                <w:webHidden/>
              </w:rPr>
              <w:instrText xml:space="preserve"> PAGEREF _Toc86657963 \h </w:instrText>
            </w:r>
            <w:r>
              <w:rPr>
                <w:noProof/>
                <w:webHidden/>
              </w:rPr>
            </w:r>
            <w:r>
              <w:rPr>
                <w:noProof/>
                <w:webHidden/>
              </w:rPr>
              <w:fldChar w:fldCharType="separate"/>
            </w:r>
            <w:r w:rsidR="00106199">
              <w:rPr>
                <w:noProof/>
                <w:webHidden/>
              </w:rPr>
              <w:t>5</w:t>
            </w:r>
            <w:r>
              <w:rPr>
                <w:noProof/>
                <w:webHidden/>
              </w:rPr>
              <w:fldChar w:fldCharType="end"/>
            </w:r>
          </w:hyperlink>
        </w:p>
        <w:p w14:paraId="21045D6B" w14:textId="305B68E5" w:rsidR="00F35D01" w:rsidRDefault="00F35D01">
          <w:pPr>
            <w:pStyle w:val="TOC2"/>
            <w:tabs>
              <w:tab w:val="right" w:leader="dot" w:pos="9741"/>
            </w:tabs>
            <w:rPr>
              <w:rFonts w:cstheme="minorBidi"/>
              <w:noProof/>
              <w:lang w:val="en-GB" w:eastAsia="en-GB"/>
            </w:rPr>
          </w:pPr>
          <w:hyperlink w:anchor="_Toc86657964" w:history="1">
            <w:r w:rsidRPr="00E80C0A">
              <w:rPr>
                <w:rStyle w:val="Hyperlink"/>
                <w:noProof/>
              </w:rPr>
              <w:t>Pathway 3. Registered Professional Engineer Victoria Assessment including CEng MICE.</w:t>
            </w:r>
            <w:r>
              <w:rPr>
                <w:noProof/>
                <w:webHidden/>
              </w:rPr>
              <w:tab/>
            </w:r>
            <w:r>
              <w:rPr>
                <w:noProof/>
                <w:webHidden/>
              </w:rPr>
              <w:fldChar w:fldCharType="begin"/>
            </w:r>
            <w:r>
              <w:rPr>
                <w:noProof/>
                <w:webHidden/>
              </w:rPr>
              <w:instrText xml:space="preserve"> PAGEREF _Toc86657964 \h </w:instrText>
            </w:r>
            <w:r>
              <w:rPr>
                <w:noProof/>
                <w:webHidden/>
              </w:rPr>
            </w:r>
            <w:r>
              <w:rPr>
                <w:noProof/>
                <w:webHidden/>
              </w:rPr>
              <w:fldChar w:fldCharType="separate"/>
            </w:r>
            <w:r w:rsidR="00106199">
              <w:rPr>
                <w:noProof/>
                <w:webHidden/>
              </w:rPr>
              <w:t>5</w:t>
            </w:r>
            <w:r>
              <w:rPr>
                <w:noProof/>
                <w:webHidden/>
              </w:rPr>
              <w:fldChar w:fldCharType="end"/>
            </w:r>
          </w:hyperlink>
        </w:p>
        <w:p w14:paraId="3F8096A8" w14:textId="0744A9E7" w:rsidR="00F35D01" w:rsidRDefault="00F35D01">
          <w:pPr>
            <w:pStyle w:val="TOC1"/>
            <w:tabs>
              <w:tab w:val="left" w:pos="440"/>
              <w:tab w:val="right" w:leader="dot" w:pos="9741"/>
            </w:tabs>
            <w:rPr>
              <w:rFonts w:cstheme="minorBidi"/>
              <w:noProof/>
              <w:lang w:val="en-GB" w:eastAsia="en-GB"/>
            </w:rPr>
          </w:pPr>
          <w:hyperlink w:anchor="_Toc86657965" w:history="1">
            <w:r w:rsidRPr="00E80C0A">
              <w:rPr>
                <w:rStyle w:val="Hyperlink"/>
                <w:noProof/>
              </w:rPr>
              <w:t>D)</w:t>
            </w:r>
            <w:r>
              <w:rPr>
                <w:rFonts w:cstheme="minorBidi"/>
                <w:noProof/>
                <w:lang w:val="en-GB" w:eastAsia="en-GB"/>
              </w:rPr>
              <w:tab/>
            </w:r>
            <w:r w:rsidRPr="00E80C0A">
              <w:rPr>
                <w:rStyle w:val="Hyperlink"/>
                <w:noProof/>
              </w:rPr>
              <w:t>Pathway 1 Procedure</w:t>
            </w:r>
            <w:r>
              <w:rPr>
                <w:noProof/>
                <w:webHidden/>
              </w:rPr>
              <w:tab/>
            </w:r>
            <w:r>
              <w:rPr>
                <w:noProof/>
                <w:webHidden/>
              </w:rPr>
              <w:fldChar w:fldCharType="begin"/>
            </w:r>
            <w:r>
              <w:rPr>
                <w:noProof/>
                <w:webHidden/>
              </w:rPr>
              <w:instrText xml:space="preserve"> PAGEREF _Toc86657965 \h </w:instrText>
            </w:r>
            <w:r>
              <w:rPr>
                <w:noProof/>
                <w:webHidden/>
              </w:rPr>
            </w:r>
            <w:r>
              <w:rPr>
                <w:noProof/>
                <w:webHidden/>
              </w:rPr>
              <w:fldChar w:fldCharType="separate"/>
            </w:r>
            <w:r w:rsidR="00106199">
              <w:rPr>
                <w:noProof/>
                <w:webHidden/>
              </w:rPr>
              <w:t>6</w:t>
            </w:r>
            <w:r>
              <w:rPr>
                <w:noProof/>
                <w:webHidden/>
              </w:rPr>
              <w:fldChar w:fldCharType="end"/>
            </w:r>
          </w:hyperlink>
        </w:p>
        <w:p w14:paraId="43207B21" w14:textId="7BA74D64" w:rsidR="00F35D01" w:rsidRDefault="00F35D01">
          <w:pPr>
            <w:pStyle w:val="TOC1"/>
            <w:tabs>
              <w:tab w:val="left" w:pos="440"/>
              <w:tab w:val="right" w:leader="dot" w:pos="9741"/>
            </w:tabs>
            <w:rPr>
              <w:rFonts w:cstheme="minorBidi"/>
              <w:noProof/>
              <w:lang w:val="en-GB" w:eastAsia="en-GB"/>
            </w:rPr>
          </w:pPr>
          <w:hyperlink w:anchor="_Toc86657966" w:history="1">
            <w:r w:rsidRPr="00E80C0A">
              <w:rPr>
                <w:rStyle w:val="Hyperlink"/>
                <w:noProof/>
              </w:rPr>
              <w:t>E)</w:t>
            </w:r>
            <w:r>
              <w:rPr>
                <w:rFonts w:cstheme="minorBidi"/>
                <w:noProof/>
                <w:lang w:val="en-GB" w:eastAsia="en-GB"/>
              </w:rPr>
              <w:tab/>
            </w:r>
            <w:r w:rsidRPr="00E80C0A">
              <w:rPr>
                <w:rStyle w:val="Hyperlink"/>
                <w:noProof/>
              </w:rPr>
              <w:t>Pathway 2 Procedure</w:t>
            </w:r>
            <w:r>
              <w:rPr>
                <w:noProof/>
                <w:webHidden/>
              </w:rPr>
              <w:tab/>
            </w:r>
            <w:r>
              <w:rPr>
                <w:noProof/>
                <w:webHidden/>
              </w:rPr>
              <w:fldChar w:fldCharType="begin"/>
            </w:r>
            <w:r>
              <w:rPr>
                <w:noProof/>
                <w:webHidden/>
              </w:rPr>
              <w:instrText xml:space="preserve"> PAGEREF _Toc86657966 \h </w:instrText>
            </w:r>
            <w:r>
              <w:rPr>
                <w:noProof/>
                <w:webHidden/>
              </w:rPr>
            </w:r>
            <w:r>
              <w:rPr>
                <w:noProof/>
                <w:webHidden/>
              </w:rPr>
              <w:fldChar w:fldCharType="separate"/>
            </w:r>
            <w:r w:rsidR="00106199">
              <w:rPr>
                <w:noProof/>
                <w:webHidden/>
              </w:rPr>
              <w:t>7</w:t>
            </w:r>
            <w:r>
              <w:rPr>
                <w:noProof/>
                <w:webHidden/>
              </w:rPr>
              <w:fldChar w:fldCharType="end"/>
            </w:r>
          </w:hyperlink>
        </w:p>
        <w:p w14:paraId="5020817F" w14:textId="25B21924" w:rsidR="00F35D01" w:rsidRDefault="00F35D01">
          <w:pPr>
            <w:pStyle w:val="TOC1"/>
            <w:tabs>
              <w:tab w:val="left" w:pos="440"/>
              <w:tab w:val="right" w:leader="dot" w:pos="9741"/>
            </w:tabs>
            <w:rPr>
              <w:rFonts w:cstheme="minorBidi"/>
              <w:noProof/>
              <w:lang w:val="en-GB" w:eastAsia="en-GB"/>
            </w:rPr>
          </w:pPr>
          <w:hyperlink w:anchor="_Toc86657967" w:history="1">
            <w:r w:rsidRPr="00E80C0A">
              <w:rPr>
                <w:rStyle w:val="Hyperlink"/>
                <w:noProof/>
              </w:rPr>
              <w:t>F)</w:t>
            </w:r>
            <w:r>
              <w:rPr>
                <w:rFonts w:cstheme="minorBidi"/>
                <w:noProof/>
                <w:lang w:val="en-GB" w:eastAsia="en-GB"/>
              </w:rPr>
              <w:tab/>
            </w:r>
            <w:r w:rsidRPr="00E80C0A">
              <w:rPr>
                <w:rStyle w:val="Hyperlink"/>
                <w:noProof/>
              </w:rPr>
              <w:t>Pathway 3 Procedure</w:t>
            </w:r>
            <w:r>
              <w:rPr>
                <w:noProof/>
                <w:webHidden/>
              </w:rPr>
              <w:tab/>
            </w:r>
            <w:r>
              <w:rPr>
                <w:noProof/>
                <w:webHidden/>
              </w:rPr>
              <w:fldChar w:fldCharType="begin"/>
            </w:r>
            <w:r>
              <w:rPr>
                <w:noProof/>
                <w:webHidden/>
              </w:rPr>
              <w:instrText xml:space="preserve"> PAGEREF _Toc86657967 \h </w:instrText>
            </w:r>
            <w:r>
              <w:rPr>
                <w:noProof/>
                <w:webHidden/>
              </w:rPr>
            </w:r>
            <w:r>
              <w:rPr>
                <w:noProof/>
                <w:webHidden/>
              </w:rPr>
              <w:fldChar w:fldCharType="separate"/>
            </w:r>
            <w:r w:rsidR="00106199">
              <w:rPr>
                <w:noProof/>
                <w:webHidden/>
              </w:rPr>
              <w:t>7</w:t>
            </w:r>
            <w:r>
              <w:rPr>
                <w:noProof/>
                <w:webHidden/>
              </w:rPr>
              <w:fldChar w:fldCharType="end"/>
            </w:r>
          </w:hyperlink>
        </w:p>
        <w:p w14:paraId="0A14BD2E" w14:textId="61B11727" w:rsidR="00F35D01" w:rsidRDefault="00F35D01">
          <w:pPr>
            <w:pStyle w:val="TOC1"/>
            <w:tabs>
              <w:tab w:val="left" w:pos="440"/>
              <w:tab w:val="right" w:leader="dot" w:pos="9741"/>
            </w:tabs>
            <w:rPr>
              <w:rFonts w:cstheme="minorBidi"/>
              <w:noProof/>
              <w:lang w:val="en-GB" w:eastAsia="en-GB"/>
            </w:rPr>
          </w:pPr>
          <w:hyperlink w:anchor="_Toc86657968" w:history="1">
            <w:r w:rsidRPr="00E80C0A">
              <w:rPr>
                <w:rStyle w:val="Hyperlink"/>
                <w:noProof/>
              </w:rPr>
              <w:t>G)</w:t>
            </w:r>
            <w:r>
              <w:rPr>
                <w:rFonts w:cstheme="minorBidi"/>
                <w:noProof/>
                <w:lang w:val="en-GB" w:eastAsia="en-GB"/>
              </w:rPr>
              <w:tab/>
            </w:r>
            <w:r w:rsidRPr="00E80C0A">
              <w:rPr>
                <w:rStyle w:val="Hyperlink"/>
                <w:noProof/>
              </w:rPr>
              <w:t>Continuing Professional Development Requirements</w:t>
            </w:r>
            <w:r>
              <w:rPr>
                <w:noProof/>
                <w:webHidden/>
              </w:rPr>
              <w:tab/>
            </w:r>
            <w:r>
              <w:rPr>
                <w:noProof/>
                <w:webHidden/>
              </w:rPr>
              <w:fldChar w:fldCharType="begin"/>
            </w:r>
            <w:r>
              <w:rPr>
                <w:noProof/>
                <w:webHidden/>
              </w:rPr>
              <w:instrText xml:space="preserve"> PAGEREF _Toc86657968 \h </w:instrText>
            </w:r>
            <w:r>
              <w:rPr>
                <w:noProof/>
                <w:webHidden/>
              </w:rPr>
            </w:r>
            <w:r>
              <w:rPr>
                <w:noProof/>
                <w:webHidden/>
              </w:rPr>
              <w:fldChar w:fldCharType="separate"/>
            </w:r>
            <w:r w:rsidR="00106199">
              <w:rPr>
                <w:noProof/>
                <w:webHidden/>
              </w:rPr>
              <w:t>7</w:t>
            </w:r>
            <w:r>
              <w:rPr>
                <w:noProof/>
                <w:webHidden/>
              </w:rPr>
              <w:fldChar w:fldCharType="end"/>
            </w:r>
          </w:hyperlink>
        </w:p>
        <w:p w14:paraId="58AA5198" w14:textId="57713C09" w:rsidR="00F35D01" w:rsidRDefault="00F35D01">
          <w:pPr>
            <w:pStyle w:val="TOC2"/>
            <w:tabs>
              <w:tab w:val="right" w:leader="dot" w:pos="9741"/>
            </w:tabs>
            <w:rPr>
              <w:rFonts w:cstheme="minorBidi"/>
              <w:noProof/>
              <w:lang w:val="en-GB" w:eastAsia="en-GB"/>
            </w:rPr>
          </w:pPr>
          <w:hyperlink w:anchor="_Toc86657969" w:history="1">
            <w:r w:rsidRPr="00E80C0A">
              <w:rPr>
                <w:rStyle w:val="Hyperlink"/>
                <w:noProof/>
                <w:shd w:val="clear" w:color="auto" w:fill="FFFFFF"/>
              </w:rPr>
              <w:t>A professional engineer registered as ‘practising’ during the last three years</w:t>
            </w:r>
            <w:r>
              <w:rPr>
                <w:noProof/>
                <w:webHidden/>
              </w:rPr>
              <w:tab/>
            </w:r>
            <w:r>
              <w:rPr>
                <w:noProof/>
                <w:webHidden/>
              </w:rPr>
              <w:fldChar w:fldCharType="begin"/>
            </w:r>
            <w:r>
              <w:rPr>
                <w:noProof/>
                <w:webHidden/>
              </w:rPr>
              <w:instrText xml:space="preserve"> PAGEREF _Toc86657969 \h </w:instrText>
            </w:r>
            <w:r>
              <w:rPr>
                <w:noProof/>
                <w:webHidden/>
              </w:rPr>
            </w:r>
            <w:r>
              <w:rPr>
                <w:noProof/>
                <w:webHidden/>
              </w:rPr>
              <w:fldChar w:fldCharType="separate"/>
            </w:r>
            <w:r w:rsidR="00106199">
              <w:rPr>
                <w:noProof/>
                <w:webHidden/>
              </w:rPr>
              <w:t>8</w:t>
            </w:r>
            <w:r>
              <w:rPr>
                <w:noProof/>
                <w:webHidden/>
              </w:rPr>
              <w:fldChar w:fldCharType="end"/>
            </w:r>
          </w:hyperlink>
        </w:p>
        <w:p w14:paraId="190923CA" w14:textId="13EAD9B6" w:rsidR="00F35D01" w:rsidRDefault="00F35D01">
          <w:pPr>
            <w:pStyle w:val="TOC2"/>
            <w:tabs>
              <w:tab w:val="right" w:leader="dot" w:pos="9741"/>
            </w:tabs>
            <w:rPr>
              <w:rFonts w:cstheme="minorBidi"/>
              <w:noProof/>
              <w:lang w:val="en-GB" w:eastAsia="en-GB"/>
            </w:rPr>
          </w:pPr>
          <w:hyperlink w:anchor="_Toc86657970" w:history="1">
            <w:r w:rsidRPr="00E80C0A">
              <w:rPr>
                <w:rStyle w:val="Hyperlink"/>
                <w:noProof/>
                <w:shd w:val="clear" w:color="auto" w:fill="FFFFFF"/>
              </w:rPr>
              <w:t>A professional engineer registered as ‘non-practising’ during the last three years</w:t>
            </w:r>
            <w:r>
              <w:rPr>
                <w:noProof/>
                <w:webHidden/>
              </w:rPr>
              <w:tab/>
            </w:r>
            <w:r>
              <w:rPr>
                <w:noProof/>
                <w:webHidden/>
              </w:rPr>
              <w:fldChar w:fldCharType="begin"/>
            </w:r>
            <w:r>
              <w:rPr>
                <w:noProof/>
                <w:webHidden/>
              </w:rPr>
              <w:instrText xml:space="preserve"> PAGEREF _Toc86657970 \h </w:instrText>
            </w:r>
            <w:r>
              <w:rPr>
                <w:noProof/>
                <w:webHidden/>
              </w:rPr>
            </w:r>
            <w:r>
              <w:rPr>
                <w:noProof/>
                <w:webHidden/>
              </w:rPr>
              <w:fldChar w:fldCharType="separate"/>
            </w:r>
            <w:r w:rsidR="00106199">
              <w:rPr>
                <w:noProof/>
                <w:webHidden/>
              </w:rPr>
              <w:t>8</w:t>
            </w:r>
            <w:r>
              <w:rPr>
                <w:noProof/>
                <w:webHidden/>
              </w:rPr>
              <w:fldChar w:fldCharType="end"/>
            </w:r>
          </w:hyperlink>
        </w:p>
        <w:p w14:paraId="0EAEC19F" w14:textId="57156DE9" w:rsidR="00F35D01" w:rsidRDefault="00F35D01">
          <w:pPr>
            <w:pStyle w:val="TOC2"/>
            <w:tabs>
              <w:tab w:val="right" w:leader="dot" w:pos="9741"/>
            </w:tabs>
            <w:rPr>
              <w:rFonts w:cstheme="minorBidi"/>
              <w:noProof/>
              <w:lang w:val="en-GB" w:eastAsia="en-GB"/>
            </w:rPr>
          </w:pPr>
          <w:hyperlink w:anchor="_Toc86657971" w:history="1">
            <w:r w:rsidRPr="00E80C0A">
              <w:rPr>
                <w:rStyle w:val="Hyperlink"/>
                <w:noProof/>
                <w:shd w:val="clear" w:color="auto" w:fill="FFFFFF"/>
              </w:rPr>
              <w:t>A professional engineer who changed their registration between ‘practising’ and ‘non-practising’ during the last three years</w:t>
            </w:r>
            <w:r>
              <w:rPr>
                <w:noProof/>
                <w:webHidden/>
              </w:rPr>
              <w:tab/>
            </w:r>
            <w:r>
              <w:rPr>
                <w:noProof/>
                <w:webHidden/>
              </w:rPr>
              <w:fldChar w:fldCharType="begin"/>
            </w:r>
            <w:r>
              <w:rPr>
                <w:noProof/>
                <w:webHidden/>
              </w:rPr>
              <w:instrText xml:space="preserve"> PAGEREF _Toc86657971 \h </w:instrText>
            </w:r>
            <w:r>
              <w:rPr>
                <w:noProof/>
                <w:webHidden/>
              </w:rPr>
            </w:r>
            <w:r>
              <w:rPr>
                <w:noProof/>
                <w:webHidden/>
              </w:rPr>
              <w:fldChar w:fldCharType="separate"/>
            </w:r>
            <w:r w:rsidR="00106199">
              <w:rPr>
                <w:noProof/>
                <w:webHidden/>
              </w:rPr>
              <w:t>8</w:t>
            </w:r>
            <w:r>
              <w:rPr>
                <w:noProof/>
                <w:webHidden/>
              </w:rPr>
              <w:fldChar w:fldCharType="end"/>
            </w:r>
          </w:hyperlink>
        </w:p>
        <w:p w14:paraId="61469DF1" w14:textId="1A49E847" w:rsidR="00F35D01" w:rsidRDefault="00F35D01">
          <w:pPr>
            <w:pStyle w:val="TOC2"/>
            <w:tabs>
              <w:tab w:val="right" w:leader="dot" w:pos="9741"/>
            </w:tabs>
            <w:rPr>
              <w:rFonts w:cstheme="minorBidi"/>
              <w:noProof/>
              <w:lang w:val="en-GB" w:eastAsia="en-GB"/>
            </w:rPr>
          </w:pPr>
          <w:hyperlink w:anchor="_Toc86657972" w:history="1">
            <w:r w:rsidRPr="00E80C0A">
              <w:rPr>
                <w:rStyle w:val="Hyperlink"/>
                <w:noProof/>
                <w:shd w:val="clear" w:color="auto" w:fill="FFFFFF"/>
              </w:rPr>
              <w:t>Exemptions from CPD</w:t>
            </w:r>
            <w:r>
              <w:rPr>
                <w:noProof/>
                <w:webHidden/>
              </w:rPr>
              <w:tab/>
            </w:r>
            <w:r>
              <w:rPr>
                <w:noProof/>
                <w:webHidden/>
              </w:rPr>
              <w:fldChar w:fldCharType="begin"/>
            </w:r>
            <w:r>
              <w:rPr>
                <w:noProof/>
                <w:webHidden/>
              </w:rPr>
              <w:instrText xml:space="preserve"> PAGEREF _Toc86657972 \h </w:instrText>
            </w:r>
            <w:r>
              <w:rPr>
                <w:noProof/>
                <w:webHidden/>
              </w:rPr>
            </w:r>
            <w:r>
              <w:rPr>
                <w:noProof/>
                <w:webHidden/>
              </w:rPr>
              <w:fldChar w:fldCharType="separate"/>
            </w:r>
            <w:r w:rsidR="00106199">
              <w:rPr>
                <w:noProof/>
                <w:webHidden/>
              </w:rPr>
              <w:t>8</w:t>
            </w:r>
            <w:r>
              <w:rPr>
                <w:noProof/>
                <w:webHidden/>
              </w:rPr>
              <w:fldChar w:fldCharType="end"/>
            </w:r>
          </w:hyperlink>
        </w:p>
        <w:p w14:paraId="6D2614B1" w14:textId="37185CBD" w:rsidR="00F35D01" w:rsidRDefault="00F35D01">
          <w:pPr>
            <w:pStyle w:val="TOC2"/>
            <w:tabs>
              <w:tab w:val="right" w:leader="dot" w:pos="9741"/>
            </w:tabs>
            <w:rPr>
              <w:rFonts w:cstheme="minorBidi"/>
              <w:noProof/>
              <w:lang w:val="en-GB" w:eastAsia="en-GB"/>
            </w:rPr>
          </w:pPr>
          <w:hyperlink w:anchor="_Toc86657973" w:history="1">
            <w:r w:rsidRPr="00E80C0A">
              <w:rPr>
                <w:rStyle w:val="Hyperlink"/>
                <w:noProof/>
                <w:shd w:val="clear" w:color="auto" w:fill="FFFFFF"/>
              </w:rPr>
              <w:t>CPD areas and activities</w:t>
            </w:r>
            <w:r>
              <w:rPr>
                <w:noProof/>
                <w:webHidden/>
              </w:rPr>
              <w:tab/>
            </w:r>
            <w:r>
              <w:rPr>
                <w:noProof/>
                <w:webHidden/>
              </w:rPr>
              <w:fldChar w:fldCharType="begin"/>
            </w:r>
            <w:r>
              <w:rPr>
                <w:noProof/>
                <w:webHidden/>
              </w:rPr>
              <w:instrText xml:space="preserve"> PAGEREF _Toc86657973 \h </w:instrText>
            </w:r>
            <w:r>
              <w:rPr>
                <w:noProof/>
                <w:webHidden/>
              </w:rPr>
            </w:r>
            <w:r>
              <w:rPr>
                <w:noProof/>
                <w:webHidden/>
              </w:rPr>
              <w:fldChar w:fldCharType="separate"/>
            </w:r>
            <w:r w:rsidR="00106199">
              <w:rPr>
                <w:noProof/>
                <w:webHidden/>
              </w:rPr>
              <w:t>8</w:t>
            </w:r>
            <w:r>
              <w:rPr>
                <w:noProof/>
                <w:webHidden/>
              </w:rPr>
              <w:fldChar w:fldCharType="end"/>
            </w:r>
          </w:hyperlink>
        </w:p>
        <w:p w14:paraId="68F4CAF3" w14:textId="74F19777" w:rsidR="00F35D01" w:rsidRDefault="00F35D01">
          <w:pPr>
            <w:pStyle w:val="TOC2"/>
            <w:tabs>
              <w:tab w:val="right" w:leader="dot" w:pos="9741"/>
            </w:tabs>
            <w:rPr>
              <w:rFonts w:cstheme="minorBidi"/>
              <w:noProof/>
              <w:lang w:val="en-GB" w:eastAsia="en-GB"/>
            </w:rPr>
          </w:pPr>
          <w:hyperlink w:anchor="_Toc86657974" w:history="1">
            <w:r w:rsidRPr="00E80C0A">
              <w:rPr>
                <w:rStyle w:val="Hyperlink"/>
                <w:noProof/>
              </w:rPr>
              <w:t>Applicants for assessment of CPD</w:t>
            </w:r>
            <w:r>
              <w:rPr>
                <w:noProof/>
                <w:webHidden/>
              </w:rPr>
              <w:tab/>
            </w:r>
            <w:r>
              <w:rPr>
                <w:noProof/>
                <w:webHidden/>
              </w:rPr>
              <w:fldChar w:fldCharType="begin"/>
            </w:r>
            <w:r>
              <w:rPr>
                <w:noProof/>
                <w:webHidden/>
              </w:rPr>
              <w:instrText xml:space="preserve"> PAGEREF _Toc86657974 \h </w:instrText>
            </w:r>
            <w:r>
              <w:rPr>
                <w:noProof/>
                <w:webHidden/>
              </w:rPr>
            </w:r>
            <w:r>
              <w:rPr>
                <w:noProof/>
                <w:webHidden/>
              </w:rPr>
              <w:fldChar w:fldCharType="separate"/>
            </w:r>
            <w:r w:rsidR="00106199">
              <w:rPr>
                <w:noProof/>
                <w:webHidden/>
              </w:rPr>
              <w:t>9</w:t>
            </w:r>
            <w:r>
              <w:rPr>
                <w:noProof/>
                <w:webHidden/>
              </w:rPr>
              <w:fldChar w:fldCharType="end"/>
            </w:r>
          </w:hyperlink>
        </w:p>
        <w:p w14:paraId="121AC7D6" w14:textId="6002651B" w:rsidR="00F35D01" w:rsidRDefault="00F35D01">
          <w:pPr>
            <w:pStyle w:val="TOC2"/>
            <w:tabs>
              <w:tab w:val="right" w:leader="dot" w:pos="9741"/>
            </w:tabs>
            <w:rPr>
              <w:rFonts w:cstheme="minorBidi"/>
              <w:noProof/>
              <w:lang w:val="en-GB" w:eastAsia="en-GB"/>
            </w:rPr>
          </w:pPr>
          <w:hyperlink w:anchor="_Toc86657975" w:history="1">
            <w:r w:rsidRPr="00E80C0A">
              <w:rPr>
                <w:rStyle w:val="Hyperlink"/>
                <w:noProof/>
              </w:rPr>
              <w:t>Publication of CPD requirements</w:t>
            </w:r>
            <w:r>
              <w:rPr>
                <w:noProof/>
                <w:webHidden/>
              </w:rPr>
              <w:tab/>
            </w:r>
            <w:r>
              <w:rPr>
                <w:noProof/>
                <w:webHidden/>
              </w:rPr>
              <w:fldChar w:fldCharType="begin"/>
            </w:r>
            <w:r>
              <w:rPr>
                <w:noProof/>
                <w:webHidden/>
              </w:rPr>
              <w:instrText xml:space="preserve"> PAGEREF _Toc86657975 \h </w:instrText>
            </w:r>
            <w:r>
              <w:rPr>
                <w:noProof/>
                <w:webHidden/>
              </w:rPr>
            </w:r>
            <w:r>
              <w:rPr>
                <w:noProof/>
                <w:webHidden/>
              </w:rPr>
              <w:fldChar w:fldCharType="separate"/>
            </w:r>
            <w:r w:rsidR="00106199">
              <w:rPr>
                <w:noProof/>
                <w:webHidden/>
              </w:rPr>
              <w:t>9</w:t>
            </w:r>
            <w:r>
              <w:rPr>
                <w:noProof/>
                <w:webHidden/>
              </w:rPr>
              <w:fldChar w:fldCharType="end"/>
            </w:r>
          </w:hyperlink>
        </w:p>
        <w:p w14:paraId="28712460" w14:textId="73E72DE8" w:rsidR="00F35D01" w:rsidRDefault="00F35D01">
          <w:pPr>
            <w:pStyle w:val="TOC1"/>
            <w:tabs>
              <w:tab w:val="left" w:pos="440"/>
              <w:tab w:val="right" w:leader="dot" w:pos="9741"/>
            </w:tabs>
            <w:rPr>
              <w:rFonts w:cstheme="minorBidi"/>
              <w:noProof/>
              <w:lang w:val="en-GB" w:eastAsia="en-GB"/>
            </w:rPr>
          </w:pPr>
          <w:hyperlink w:anchor="_Toc86657976" w:history="1">
            <w:r w:rsidRPr="00E80C0A">
              <w:rPr>
                <w:rStyle w:val="Hyperlink"/>
                <w:noProof/>
              </w:rPr>
              <w:t>H)</w:t>
            </w:r>
            <w:r>
              <w:rPr>
                <w:rFonts w:cstheme="minorBidi"/>
                <w:noProof/>
                <w:lang w:val="en-GB" w:eastAsia="en-GB"/>
              </w:rPr>
              <w:tab/>
            </w:r>
            <w:r w:rsidRPr="00E80C0A">
              <w:rPr>
                <w:rStyle w:val="Hyperlink"/>
                <w:noProof/>
              </w:rPr>
              <w:t>Annual CPD audit program</w:t>
            </w:r>
            <w:r>
              <w:rPr>
                <w:noProof/>
                <w:webHidden/>
              </w:rPr>
              <w:tab/>
            </w:r>
            <w:r>
              <w:rPr>
                <w:noProof/>
                <w:webHidden/>
              </w:rPr>
              <w:fldChar w:fldCharType="begin"/>
            </w:r>
            <w:r>
              <w:rPr>
                <w:noProof/>
                <w:webHidden/>
              </w:rPr>
              <w:instrText xml:space="preserve"> PAGEREF _Toc86657976 \h </w:instrText>
            </w:r>
            <w:r>
              <w:rPr>
                <w:noProof/>
                <w:webHidden/>
              </w:rPr>
            </w:r>
            <w:r>
              <w:rPr>
                <w:noProof/>
                <w:webHidden/>
              </w:rPr>
              <w:fldChar w:fldCharType="separate"/>
            </w:r>
            <w:r w:rsidR="00106199">
              <w:rPr>
                <w:noProof/>
                <w:webHidden/>
              </w:rPr>
              <w:t>10</w:t>
            </w:r>
            <w:r>
              <w:rPr>
                <w:noProof/>
                <w:webHidden/>
              </w:rPr>
              <w:fldChar w:fldCharType="end"/>
            </w:r>
          </w:hyperlink>
        </w:p>
        <w:p w14:paraId="178D433B" w14:textId="4E19E029" w:rsidR="00F35D01" w:rsidRDefault="00F35D01">
          <w:pPr>
            <w:pStyle w:val="TOC1"/>
            <w:tabs>
              <w:tab w:val="left" w:pos="440"/>
              <w:tab w:val="right" w:leader="dot" w:pos="9741"/>
            </w:tabs>
            <w:rPr>
              <w:rFonts w:cstheme="minorBidi"/>
              <w:noProof/>
              <w:lang w:val="en-GB" w:eastAsia="en-GB"/>
            </w:rPr>
          </w:pPr>
          <w:hyperlink w:anchor="_Toc86657977" w:history="1">
            <w:r w:rsidRPr="00E80C0A">
              <w:rPr>
                <w:rStyle w:val="Hyperlink"/>
                <w:noProof/>
              </w:rPr>
              <w:t>I)</w:t>
            </w:r>
            <w:r>
              <w:rPr>
                <w:rFonts w:cstheme="minorBidi"/>
                <w:noProof/>
                <w:lang w:val="en-GB" w:eastAsia="en-GB"/>
              </w:rPr>
              <w:tab/>
            </w:r>
            <w:r w:rsidRPr="00E80C0A">
              <w:rPr>
                <w:rStyle w:val="Hyperlink"/>
                <w:noProof/>
              </w:rPr>
              <w:t>Fees</w:t>
            </w:r>
            <w:r>
              <w:rPr>
                <w:noProof/>
                <w:webHidden/>
              </w:rPr>
              <w:tab/>
            </w:r>
            <w:r>
              <w:rPr>
                <w:noProof/>
                <w:webHidden/>
              </w:rPr>
              <w:fldChar w:fldCharType="begin"/>
            </w:r>
            <w:r>
              <w:rPr>
                <w:noProof/>
                <w:webHidden/>
              </w:rPr>
              <w:instrText xml:space="preserve"> PAGEREF _Toc86657977 \h </w:instrText>
            </w:r>
            <w:r>
              <w:rPr>
                <w:noProof/>
                <w:webHidden/>
              </w:rPr>
            </w:r>
            <w:r>
              <w:rPr>
                <w:noProof/>
                <w:webHidden/>
              </w:rPr>
              <w:fldChar w:fldCharType="separate"/>
            </w:r>
            <w:r w:rsidR="00106199">
              <w:rPr>
                <w:noProof/>
                <w:webHidden/>
              </w:rPr>
              <w:t>11</w:t>
            </w:r>
            <w:r>
              <w:rPr>
                <w:noProof/>
                <w:webHidden/>
              </w:rPr>
              <w:fldChar w:fldCharType="end"/>
            </w:r>
          </w:hyperlink>
        </w:p>
        <w:p w14:paraId="18BAA3A2" w14:textId="2158E56F" w:rsidR="00F35D01" w:rsidRDefault="00F35D01">
          <w:r>
            <w:rPr>
              <w:b/>
              <w:bCs/>
              <w:noProof/>
            </w:rPr>
            <w:fldChar w:fldCharType="end"/>
          </w:r>
        </w:p>
      </w:sdtContent>
    </w:sdt>
    <w:p w14:paraId="6559C976" w14:textId="632D112B" w:rsidR="00010385" w:rsidRDefault="001D062F" w:rsidP="00010385">
      <w:pPr>
        <w:ind w:left="567" w:hanging="360"/>
        <w:rPr>
          <w:b/>
          <w:bCs/>
        </w:rPr>
      </w:pPr>
      <w:hyperlink r:id="rId12" w:history="1">
        <w:r w:rsidRPr="00E63ED8">
          <w:rPr>
            <w:rStyle w:val="Hyperlink"/>
            <w:b/>
            <w:bCs/>
          </w:rPr>
          <w:t>APPENDIX 1 - ICE Professional Review Guidance</w:t>
        </w:r>
      </w:hyperlink>
    </w:p>
    <w:p w14:paraId="24D7D525" w14:textId="2DC2586C" w:rsidR="001D062F" w:rsidRDefault="001D062F" w:rsidP="00010385">
      <w:pPr>
        <w:ind w:left="567" w:hanging="360"/>
        <w:rPr>
          <w:b/>
          <w:bCs/>
        </w:rPr>
      </w:pPr>
      <w:hyperlink r:id="rId13" w:history="1">
        <w:r w:rsidRPr="0011040A">
          <w:rPr>
            <w:rStyle w:val="Hyperlink"/>
            <w:b/>
            <w:bCs/>
          </w:rPr>
          <w:t>Appendix 2 – ICE Technical Report Route Guidance</w:t>
        </w:r>
      </w:hyperlink>
    </w:p>
    <w:p w14:paraId="1F696F86" w14:textId="77777777" w:rsidR="001D062F" w:rsidRDefault="001D062F" w:rsidP="00010385">
      <w:pPr>
        <w:ind w:left="567" w:hanging="360"/>
      </w:pPr>
    </w:p>
    <w:p w14:paraId="51BAA5C5" w14:textId="46BC1BC1" w:rsidR="00010385" w:rsidRDefault="00010385" w:rsidP="00010385">
      <w:pPr>
        <w:ind w:left="567" w:hanging="360"/>
      </w:pPr>
    </w:p>
    <w:p w14:paraId="398185AB" w14:textId="77777777" w:rsidR="00010385" w:rsidRDefault="00010385" w:rsidP="00010385">
      <w:pPr>
        <w:ind w:left="567" w:hanging="360"/>
      </w:pPr>
    </w:p>
    <w:p w14:paraId="336EAD4F" w14:textId="77777777" w:rsidR="00010385" w:rsidRDefault="00010385" w:rsidP="00A03384">
      <w:pPr>
        <w:pStyle w:val="Heading1"/>
        <w:numPr>
          <w:ilvl w:val="0"/>
          <w:numId w:val="25"/>
        </w:numPr>
        <w:spacing w:before="240" w:after="0"/>
        <w:ind w:left="567"/>
      </w:pPr>
      <w:bookmarkStart w:id="1" w:name="_Toc86657959"/>
      <w:r>
        <w:lastRenderedPageBreak/>
        <w:t>General Provisions for Victorian registration and assessment</w:t>
      </w:r>
      <w:bookmarkEnd w:id="1"/>
    </w:p>
    <w:p w14:paraId="37FB8591" w14:textId="77777777" w:rsidR="00010385" w:rsidRPr="00134005" w:rsidRDefault="00010385" w:rsidP="00010385">
      <w:pPr>
        <w:ind w:left="567"/>
      </w:pPr>
    </w:p>
    <w:p w14:paraId="473FEBA9" w14:textId="04AC224F" w:rsidR="00010385" w:rsidRDefault="00010385" w:rsidP="00A03384">
      <w:pPr>
        <w:pStyle w:val="ListParagraph"/>
        <w:numPr>
          <w:ilvl w:val="0"/>
          <w:numId w:val="10"/>
        </w:numPr>
        <w:spacing w:after="160" w:line="259" w:lineRule="auto"/>
        <w:ind w:left="567"/>
        <w:contextualSpacing/>
      </w:pPr>
      <w:r>
        <w:t xml:space="preserve">To be registered as a Professional Engineer in Victoria under the Professional Engineer Registration Act 2019 (PER Act) candidates must have their qualifications, experience and competencies assessed by an Assessment Entity which has been approved by the Victorian Government’s </w:t>
      </w:r>
      <w:r w:rsidR="002C36BF">
        <w:t xml:space="preserve">Business </w:t>
      </w:r>
      <w:r>
        <w:t xml:space="preserve">Licensing Authority (BLA). </w:t>
      </w:r>
    </w:p>
    <w:p w14:paraId="7A408004" w14:textId="77777777" w:rsidR="00010385" w:rsidRDefault="00010385" w:rsidP="00A03384">
      <w:pPr>
        <w:pStyle w:val="ListParagraph"/>
        <w:numPr>
          <w:ilvl w:val="0"/>
          <w:numId w:val="10"/>
        </w:numPr>
        <w:spacing w:after="160" w:line="259" w:lineRule="auto"/>
        <w:ind w:left="567"/>
        <w:contextualSpacing/>
      </w:pPr>
      <w:r>
        <w:t>As an Assessment Entity the Institution of Civil Engineers will comply with this Scheme when assessing candidates for Professional Engineers Registration in Victoria and will not vary this scheme without approval from the BLA</w:t>
      </w:r>
    </w:p>
    <w:p w14:paraId="177C208D" w14:textId="4B94FC4E" w:rsidR="00010385" w:rsidRDefault="00010385" w:rsidP="00A03384">
      <w:pPr>
        <w:pStyle w:val="ListParagraph"/>
        <w:numPr>
          <w:ilvl w:val="0"/>
          <w:numId w:val="10"/>
        </w:numPr>
        <w:spacing w:after="160" w:line="259" w:lineRule="auto"/>
        <w:ind w:left="567"/>
        <w:contextualSpacing/>
      </w:pPr>
      <w:r>
        <w:t xml:space="preserve">This scheme and all its conditions and appendices will be published on the ICE’s website </w:t>
      </w:r>
      <w:r w:rsidR="001D062F">
        <w:t>within</w:t>
      </w:r>
      <w:r>
        <w:t xml:space="preserve"> 14 days of being approved</w:t>
      </w:r>
    </w:p>
    <w:p w14:paraId="0FF987E2" w14:textId="5AACF6D5" w:rsidR="00010385" w:rsidRDefault="00010385" w:rsidP="00A03384">
      <w:pPr>
        <w:pStyle w:val="ListParagraph"/>
        <w:numPr>
          <w:ilvl w:val="0"/>
          <w:numId w:val="10"/>
        </w:numPr>
        <w:spacing w:after="160" w:line="259" w:lineRule="auto"/>
        <w:ind w:left="567"/>
        <w:contextualSpacing/>
      </w:pPr>
      <w:r w:rsidRPr="009038F4">
        <w:t>Th</w:t>
      </w:r>
      <w:r>
        <w:t>is</w:t>
      </w:r>
      <w:r w:rsidRPr="009038F4">
        <w:t xml:space="preserve"> ICE scheme </w:t>
      </w:r>
      <w:r>
        <w:t>offers</w:t>
      </w:r>
      <w:r w:rsidRPr="009038F4">
        <w:t xml:space="preserve"> registration under the PER Act. The ICE is not at this time applying to offer endorsement as a building engineer</w:t>
      </w:r>
      <w:r>
        <w:t xml:space="preserve"> through the BLA</w:t>
      </w:r>
      <w:r w:rsidRPr="009038F4">
        <w:t xml:space="preserve"> however ICE may in due course apply for a variation </w:t>
      </w:r>
      <w:proofErr w:type="gramStart"/>
      <w:r w:rsidRPr="009038F4">
        <w:t>in order to</w:t>
      </w:r>
      <w:proofErr w:type="gramEnd"/>
      <w:r w:rsidRPr="009038F4">
        <w:t xml:space="preserve"> offer this option.</w:t>
      </w:r>
    </w:p>
    <w:p w14:paraId="388623D1" w14:textId="0F69BBA8" w:rsidR="002C36BF" w:rsidRDefault="002C36BF" w:rsidP="00A03384">
      <w:pPr>
        <w:pStyle w:val="ListParagraph"/>
        <w:numPr>
          <w:ilvl w:val="0"/>
          <w:numId w:val="10"/>
        </w:numPr>
        <w:spacing w:after="160" w:line="259" w:lineRule="auto"/>
        <w:ind w:left="567"/>
        <w:contextualSpacing/>
      </w:pPr>
      <w:r w:rsidRPr="002C36BF">
        <w:t>Candidates may apply for assessment under this Scheme under three pathways. Pathway 1 is for candidates who only wish to demonstrate competency to apply for registration under the Victorian Professional Engineers Registration Act 2019 (the PER Act). Pathways 2 and 3 are for candidates who wish to be assessed for Victorian registration and who are a Chartered Member of ICE or who wish to apply for chartered membership.</w:t>
      </w:r>
    </w:p>
    <w:p w14:paraId="72DEA797" w14:textId="12CEBF1E" w:rsidR="00010385" w:rsidRPr="007B3503" w:rsidRDefault="002C36BF" w:rsidP="00A03384">
      <w:pPr>
        <w:pStyle w:val="ListParagraph"/>
        <w:numPr>
          <w:ilvl w:val="0"/>
          <w:numId w:val="10"/>
        </w:numPr>
        <w:spacing w:after="160" w:line="259" w:lineRule="auto"/>
        <w:ind w:left="567"/>
        <w:contextualSpacing/>
      </w:pPr>
      <w:r w:rsidRPr="002C36BF">
        <w:t>Under pathway 2 and 3 the Institution of Civil Engineers (ICE), as an approved assessment entity for the Victorian registration scheme, relies on a candidate having met the criteria to be a Chartered Member or Fellow of ICE (CEng MICE/FICE)</w:t>
      </w:r>
      <w:r w:rsidR="00010385">
        <w:t xml:space="preserve">. The processes relied upon to assess this level of membership or equivalency and therefore BLA’s requirements for registration as a Registered Professional Engineer Victoria are the ICE’s Chartered Professional Review Process or the ICE’s Technical Report Route. These processes form part of this scheme and are available at </w:t>
      </w:r>
      <w:hyperlink r:id="rId14" w:history="1">
        <w:r w:rsidR="00010385" w:rsidRPr="00E63ED8">
          <w:rPr>
            <w:rStyle w:val="Hyperlink"/>
            <w:b/>
            <w:bCs/>
          </w:rPr>
          <w:t xml:space="preserve">APPENDIX 1 </w:t>
        </w:r>
        <w:r w:rsidR="001D062F" w:rsidRPr="00E63ED8">
          <w:rPr>
            <w:rStyle w:val="Hyperlink"/>
            <w:b/>
            <w:bCs/>
          </w:rPr>
          <w:t xml:space="preserve">– ICE </w:t>
        </w:r>
        <w:r w:rsidR="00010385" w:rsidRPr="00E63ED8">
          <w:rPr>
            <w:rStyle w:val="Hyperlink"/>
            <w:b/>
            <w:bCs/>
          </w:rPr>
          <w:t>Professional Review Guidance</w:t>
        </w:r>
      </w:hyperlink>
      <w:r w:rsidR="00010385" w:rsidRPr="00213D29">
        <w:rPr>
          <w:b/>
          <w:bCs/>
        </w:rPr>
        <w:t xml:space="preserve"> </w:t>
      </w:r>
      <w:r w:rsidR="00010385" w:rsidRPr="00213D29">
        <w:t>and</w:t>
      </w:r>
      <w:r w:rsidR="00010385" w:rsidRPr="00213D29">
        <w:rPr>
          <w:b/>
          <w:bCs/>
        </w:rPr>
        <w:t xml:space="preserve"> </w:t>
      </w:r>
      <w:hyperlink r:id="rId15" w:history="1">
        <w:r w:rsidR="00010385" w:rsidRPr="0011040A">
          <w:rPr>
            <w:rStyle w:val="Hyperlink"/>
            <w:b/>
            <w:bCs/>
          </w:rPr>
          <w:t>Appendix 2 – ICE Technical Report Route Guidance</w:t>
        </w:r>
      </w:hyperlink>
      <w:r w:rsidR="00010385" w:rsidRPr="00213D29">
        <w:rPr>
          <w:b/>
          <w:bCs/>
        </w:rPr>
        <w:t>.</w:t>
      </w:r>
    </w:p>
    <w:p w14:paraId="62D0386D" w14:textId="77777777" w:rsidR="00010385" w:rsidRPr="00585E05" w:rsidRDefault="00010385" w:rsidP="00A03384">
      <w:pPr>
        <w:pStyle w:val="ListParagraph"/>
        <w:numPr>
          <w:ilvl w:val="0"/>
          <w:numId w:val="10"/>
        </w:numPr>
        <w:spacing w:after="160" w:line="259" w:lineRule="auto"/>
        <w:ind w:left="567"/>
        <w:contextualSpacing/>
      </w:pPr>
      <w:r w:rsidRPr="00585E05">
        <w:t>Candidates for assessment under the Professional Engineers Registration Act 2019 must therefore already have been assessed by ICE as competent by</w:t>
      </w:r>
    </w:p>
    <w:p w14:paraId="69118F14" w14:textId="77777777" w:rsidR="00010385" w:rsidRPr="00585E05" w:rsidRDefault="00010385" w:rsidP="00A03384">
      <w:pPr>
        <w:pStyle w:val="ListParagraph"/>
        <w:widowControl w:val="0"/>
        <w:numPr>
          <w:ilvl w:val="0"/>
          <w:numId w:val="9"/>
        </w:numPr>
        <w:tabs>
          <w:tab w:val="left" w:pos="1276"/>
        </w:tabs>
        <w:spacing w:before="240"/>
        <w:ind w:left="993" w:hanging="283"/>
      </w:pPr>
      <w:r w:rsidRPr="00585E05">
        <w:t>being a Chartered member or fellow of the ICE and therefore a member of the Engineering Council</w:t>
      </w:r>
      <w:r>
        <w:t xml:space="preserve"> UK’s</w:t>
      </w:r>
      <w:r w:rsidRPr="00585E05">
        <w:t xml:space="preserve"> register, having passed the ICE Chartered Professional Review including through the technical report route, or </w:t>
      </w:r>
    </w:p>
    <w:p w14:paraId="61AAD82B" w14:textId="77777777" w:rsidR="00010385" w:rsidRDefault="00010385" w:rsidP="00A03384">
      <w:pPr>
        <w:pStyle w:val="ListParagraph"/>
        <w:widowControl w:val="0"/>
        <w:numPr>
          <w:ilvl w:val="0"/>
          <w:numId w:val="9"/>
        </w:numPr>
        <w:tabs>
          <w:tab w:val="left" w:pos="1276"/>
        </w:tabs>
        <w:spacing w:before="240"/>
        <w:ind w:left="993" w:hanging="283"/>
      </w:pPr>
      <w:r w:rsidRPr="00585E05">
        <w:t>being a Chartered member or fellow of the ICE and therefore a member of the Engineering Council</w:t>
      </w:r>
      <w:r>
        <w:t xml:space="preserve"> UK’s</w:t>
      </w:r>
      <w:r w:rsidRPr="00585E05">
        <w:t xml:space="preserve"> register, having gained chartership through a mutual recognition agreement with another professional engineering institution (a list of applicable mutual recognition agreements is below in </w:t>
      </w:r>
      <w:r>
        <w:rPr>
          <w:b/>
          <w:bCs/>
        </w:rPr>
        <w:t>Table</w:t>
      </w:r>
      <w:r w:rsidRPr="00585E05">
        <w:rPr>
          <w:b/>
          <w:bCs/>
        </w:rPr>
        <w:t xml:space="preserve"> 1</w:t>
      </w:r>
      <w:r w:rsidRPr="00585E05">
        <w:t xml:space="preserve">), </w:t>
      </w:r>
    </w:p>
    <w:p w14:paraId="7233C4A8" w14:textId="77777777" w:rsidR="00010385" w:rsidRPr="00886900" w:rsidRDefault="00010385" w:rsidP="00010385">
      <w:pPr>
        <w:widowControl w:val="0"/>
        <w:tabs>
          <w:tab w:val="left" w:pos="567"/>
        </w:tabs>
        <w:spacing w:before="240" w:after="0" w:line="240" w:lineRule="auto"/>
        <w:ind w:left="567"/>
        <w:rPr>
          <w:b/>
          <w:bCs/>
        </w:rPr>
      </w:pPr>
      <w:r w:rsidRPr="00886900">
        <w:rPr>
          <w:b/>
          <w:bCs/>
        </w:rPr>
        <w:t>Table 1</w:t>
      </w:r>
    </w:p>
    <w:tbl>
      <w:tblPr>
        <w:tblW w:w="0" w:type="auto"/>
        <w:tblCellSpacing w:w="15" w:type="dxa"/>
        <w:tblBorders>
          <w:top w:val="single" w:sz="12" w:space="0" w:color="E3E3E3"/>
          <w:left w:val="single" w:sz="12" w:space="0" w:color="E3E3E3"/>
          <w:bottom w:val="single" w:sz="12" w:space="0" w:color="E3E3E3"/>
          <w:right w:val="single" w:sz="12" w:space="0" w:color="E3E3E3"/>
        </w:tblBorders>
        <w:tblCellMar>
          <w:left w:w="0" w:type="dxa"/>
          <w:right w:w="0" w:type="dxa"/>
        </w:tblCellMar>
        <w:tblLook w:val="04A0" w:firstRow="1" w:lastRow="0" w:firstColumn="1" w:lastColumn="0" w:noHBand="0" w:noVBand="1"/>
      </w:tblPr>
      <w:tblGrid>
        <w:gridCol w:w="3329"/>
        <w:gridCol w:w="4326"/>
        <w:gridCol w:w="2096"/>
      </w:tblGrid>
      <w:tr w:rsidR="00010385" w:rsidRPr="00886900" w14:paraId="3095A5B8" w14:textId="77777777" w:rsidTr="00D85369">
        <w:trPr>
          <w:tblHeader/>
          <w:tblCellSpacing w:w="15" w:type="dxa"/>
        </w:trPr>
        <w:tc>
          <w:tcPr>
            <w:tcW w:w="0" w:type="auto"/>
            <w:tcBorders>
              <w:top w:val="nil"/>
              <w:left w:val="nil"/>
              <w:bottom w:val="nil"/>
              <w:right w:val="nil"/>
            </w:tcBorders>
            <w:shd w:val="clear" w:color="auto" w:fill="C3E0F2"/>
            <w:hideMark/>
          </w:tcPr>
          <w:p w14:paraId="470C5578" w14:textId="77777777" w:rsidR="00010385" w:rsidRPr="00886900" w:rsidRDefault="00010385" w:rsidP="00D85369">
            <w:pPr>
              <w:spacing w:after="0" w:line="240" w:lineRule="auto"/>
              <w:ind w:left="567"/>
              <w:rPr>
                <w:rFonts w:eastAsia="Times New Roman"/>
                <w:b/>
                <w:bCs/>
                <w:lang w:eastAsia="en-GB"/>
              </w:rPr>
            </w:pPr>
            <w:r w:rsidRPr="00886900">
              <w:rPr>
                <w:rFonts w:eastAsia="Times New Roman"/>
                <w:b/>
                <w:bCs/>
                <w:lang w:eastAsia="en-GB"/>
              </w:rPr>
              <w:lastRenderedPageBreak/>
              <w:t>Institution</w:t>
            </w:r>
          </w:p>
        </w:tc>
        <w:tc>
          <w:tcPr>
            <w:tcW w:w="4296" w:type="dxa"/>
            <w:tcBorders>
              <w:top w:val="nil"/>
              <w:left w:val="nil"/>
              <w:bottom w:val="nil"/>
              <w:right w:val="nil"/>
            </w:tcBorders>
            <w:shd w:val="clear" w:color="auto" w:fill="C3E0F2"/>
            <w:hideMark/>
          </w:tcPr>
          <w:p w14:paraId="3F37C0EC" w14:textId="77777777" w:rsidR="00010385" w:rsidRPr="00886900" w:rsidRDefault="00010385" w:rsidP="00D85369">
            <w:pPr>
              <w:spacing w:after="0" w:line="240" w:lineRule="auto"/>
              <w:ind w:left="567"/>
              <w:rPr>
                <w:rFonts w:eastAsia="Times New Roman"/>
                <w:b/>
                <w:bCs/>
                <w:lang w:eastAsia="en-GB"/>
              </w:rPr>
            </w:pPr>
            <w:r w:rsidRPr="00886900">
              <w:rPr>
                <w:rFonts w:eastAsia="Times New Roman"/>
                <w:b/>
                <w:bCs/>
                <w:lang w:eastAsia="en-GB"/>
              </w:rPr>
              <w:t>Professional qualification</w:t>
            </w:r>
          </w:p>
        </w:tc>
        <w:tc>
          <w:tcPr>
            <w:tcW w:w="2051" w:type="dxa"/>
            <w:tcBorders>
              <w:top w:val="nil"/>
              <w:left w:val="nil"/>
              <w:bottom w:val="nil"/>
              <w:right w:val="nil"/>
            </w:tcBorders>
            <w:shd w:val="clear" w:color="auto" w:fill="C3E0F2"/>
            <w:hideMark/>
          </w:tcPr>
          <w:p w14:paraId="58F0FFE4" w14:textId="77777777" w:rsidR="00010385" w:rsidRPr="00886900" w:rsidRDefault="00010385" w:rsidP="00D85369">
            <w:pPr>
              <w:spacing w:after="0" w:line="240" w:lineRule="auto"/>
              <w:ind w:left="567"/>
              <w:rPr>
                <w:rFonts w:eastAsia="Times New Roman"/>
                <w:b/>
                <w:bCs/>
                <w:lang w:eastAsia="en-GB"/>
              </w:rPr>
            </w:pPr>
            <w:r w:rsidRPr="00886900">
              <w:rPr>
                <w:rFonts w:eastAsia="Times New Roman"/>
                <w:b/>
                <w:bCs/>
                <w:lang w:eastAsia="en-GB"/>
              </w:rPr>
              <w:t>ICE equivalent Grade</w:t>
            </w:r>
          </w:p>
        </w:tc>
      </w:tr>
      <w:tr w:rsidR="00010385" w:rsidRPr="00886900" w14:paraId="2784FE95" w14:textId="77777777" w:rsidTr="00D85369">
        <w:trPr>
          <w:tblCellSpacing w:w="15" w:type="dxa"/>
        </w:trPr>
        <w:tc>
          <w:tcPr>
            <w:tcW w:w="0" w:type="auto"/>
            <w:tcBorders>
              <w:top w:val="nil"/>
              <w:left w:val="nil"/>
              <w:bottom w:val="nil"/>
              <w:right w:val="nil"/>
            </w:tcBorders>
            <w:shd w:val="clear" w:color="auto" w:fill="FFFFFF"/>
            <w:hideMark/>
          </w:tcPr>
          <w:p w14:paraId="78036027" w14:textId="77777777" w:rsidR="00010385" w:rsidRPr="00886900" w:rsidRDefault="00010385" w:rsidP="00D85369">
            <w:pPr>
              <w:spacing w:after="0" w:line="240" w:lineRule="auto"/>
              <w:ind w:left="567"/>
              <w:textAlignment w:val="baseline"/>
              <w:rPr>
                <w:rFonts w:eastAsia="Times New Roman"/>
                <w:lang w:eastAsia="en-GB"/>
              </w:rPr>
            </w:pPr>
            <w:hyperlink r:id="rId16" w:tgtFrame="_blank" w:history="1">
              <w:r w:rsidRPr="00886900">
                <w:rPr>
                  <w:rFonts w:eastAsia="Times New Roman"/>
                  <w:u w:val="single"/>
                  <w:bdr w:val="none" w:sz="0" w:space="0" w:color="auto" w:frame="1"/>
                  <w:lang w:eastAsia="en-GB"/>
                </w:rPr>
                <w:t>Engineers Ireland</w:t>
              </w:r>
            </w:hyperlink>
          </w:p>
        </w:tc>
        <w:tc>
          <w:tcPr>
            <w:tcW w:w="4296" w:type="dxa"/>
            <w:tcBorders>
              <w:top w:val="nil"/>
              <w:left w:val="nil"/>
              <w:bottom w:val="nil"/>
              <w:right w:val="nil"/>
            </w:tcBorders>
            <w:shd w:val="clear" w:color="auto" w:fill="FFFFFF"/>
            <w:hideMark/>
          </w:tcPr>
          <w:p w14:paraId="348CAFFB" w14:textId="77777777" w:rsidR="00010385" w:rsidRPr="00886900" w:rsidRDefault="00010385" w:rsidP="00D85369">
            <w:pPr>
              <w:spacing w:after="0" w:line="240" w:lineRule="auto"/>
              <w:ind w:left="567"/>
              <w:textAlignment w:val="baseline"/>
              <w:rPr>
                <w:rFonts w:eastAsia="Times New Roman"/>
                <w:lang w:eastAsia="en-GB"/>
              </w:rPr>
            </w:pPr>
            <w:r w:rsidRPr="00886900">
              <w:rPr>
                <w:rFonts w:eastAsia="Times New Roman"/>
                <w:lang w:eastAsia="en-GB"/>
              </w:rPr>
              <w:t>CEng MIEI</w:t>
            </w:r>
          </w:p>
        </w:tc>
        <w:tc>
          <w:tcPr>
            <w:tcW w:w="2051" w:type="dxa"/>
            <w:tcBorders>
              <w:top w:val="nil"/>
              <w:left w:val="nil"/>
              <w:bottom w:val="nil"/>
              <w:right w:val="nil"/>
            </w:tcBorders>
            <w:shd w:val="clear" w:color="auto" w:fill="FFFFFF"/>
            <w:hideMark/>
          </w:tcPr>
          <w:p w14:paraId="1447F4BF" w14:textId="77777777" w:rsidR="00010385" w:rsidRPr="00886900" w:rsidRDefault="00010385" w:rsidP="00D85369">
            <w:pPr>
              <w:spacing w:after="0" w:line="240" w:lineRule="auto"/>
              <w:ind w:left="567"/>
              <w:textAlignment w:val="baseline"/>
              <w:rPr>
                <w:rFonts w:eastAsia="Times New Roman"/>
                <w:lang w:eastAsia="en-GB"/>
              </w:rPr>
            </w:pPr>
            <w:r w:rsidRPr="00886900">
              <w:rPr>
                <w:rFonts w:eastAsia="Times New Roman"/>
                <w:lang w:eastAsia="en-GB"/>
              </w:rPr>
              <w:t>CEng MICE</w:t>
            </w:r>
          </w:p>
        </w:tc>
      </w:tr>
      <w:tr w:rsidR="00010385" w:rsidRPr="00886900" w14:paraId="5C29F2AA" w14:textId="77777777" w:rsidTr="00D85369">
        <w:trPr>
          <w:tblCellSpacing w:w="15" w:type="dxa"/>
        </w:trPr>
        <w:tc>
          <w:tcPr>
            <w:tcW w:w="0" w:type="auto"/>
            <w:tcBorders>
              <w:top w:val="single" w:sz="12" w:space="0" w:color="E3E3E3"/>
              <w:left w:val="nil"/>
              <w:bottom w:val="nil"/>
              <w:right w:val="nil"/>
            </w:tcBorders>
            <w:shd w:val="clear" w:color="auto" w:fill="FFFFFF"/>
            <w:hideMark/>
          </w:tcPr>
          <w:p w14:paraId="2119B6F8" w14:textId="77777777" w:rsidR="00010385" w:rsidRPr="00886900" w:rsidRDefault="00010385" w:rsidP="00D85369">
            <w:pPr>
              <w:spacing w:after="0" w:line="240" w:lineRule="auto"/>
              <w:ind w:left="567"/>
              <w:textAlignment w:val="baseline"/>
              <w:rPr>
                <w:rFonts w:eastAsia="Times New Roman"/>
                <w:lang w:eastAsia="en-GB"/>
              </w:rPr>
            </w:pPr>
            <w:hyperlink r:id="rId17" w:tgtFrame="_blank" w:history="1">
              <w:r w:rsidRPr="00886900">
                <w:rPr>
                  <w:rFonts w:eastAsia="Times New Roman"/>
                  <w:u w:val="single"/>
                  <w:bdr w:val="none" w:sz="0" w:space="0" w:color="auto" w:frame="1"/>
                  <w:lang w:eastAsia="en-GB"/>
                </w:rPr>
                <w:t>Hong Kong Institution of Engineers</w:t>
              </w:r>
            </w:hyperlink>
          </w:p>
        </w:tc>
        <w:tc>
          <w:tcPr>
            <w:tcW w:w="4296" w:type="dxa"/>
            <w:tcBorders>
              <w:top w:val="single" w:sz="12" w:space="0" w:color="E3E3E3"/>
              <w:left w:val="nil"/>
              <w:bottom w:val="nil"/>
              <w:right w:val="nil"/>
            </w:tcBorders>
            <w:shd w:val="clear" w:color="auto" w:fill="FFFFFF"/>
            <w:hideMark/>
          </w:tcPr>
          <w:p w14:paraId="728D03BC" w14:textId="77777777" w:rsidR="00010385" w:rsidRPr="00886900" w:rsidRDefault="00010385" w:rsidP="00D85369">
            <w:pPr>
              <w:spacing w:after="0" w:line="240" w:lineRule="auto"/>
              <w:ind w:left="567"/>
              <w:textAlignment w:val="baseline"/>
              <w:rPr>
                <w:rFonts w:eastAsia="Times New Roman"/>
                <w:lang w:eastAsia="en-GB"/>
              </w:rPr>
            </w:pPr>
            <w:r w:rsidRPr="00886900">
              <w:rPr>
                <w:rFonts w:eastAsia="Times New Roman"/>
                <w:lang w:eastAsia="en-GB"/>
              </w:rPr>
              <w:t>MHKIE – member of HKIE in the Civil or Geotechnical Discipline</w:t>
            </w:r>
          </w:p>
        </w:tc>
        <w:tc>
          <w:tcPr>
            <w:tcW w:w="2051" w:type="dxa"/>
            <w:tcBorders>
              <w:top w:val="single" w:sz="12" w:space="0" w:color="E3E3E3"/>
              <w:left w:val="nil"/>
              <w:bottom w:val="nil"/>
              <w:right w:val="nil"/>
            </w:tcBorders>
            <w:shd w:val="clear" w:color="auto" w:fill="FFFFFF"/>
            <w:hideMark/>
          </w:tcPr>
          <w:p w14:paraId="26D5339E" w14:textId="77777777" w:rsidR="00010385" w:rsidRPr="00886900" w:rsidRDefault="00010385" w:rsidP="00D85369">
            <w:pPr>
              <w:spacing w:after="0" w:line="240" w:lineRule="auto"/>
              <w:ind w:left="567"/>
              <w:textAlignment w:val="baseline"/>
              <w:rPr>
                <w:rFonts w:eastAsia="Times New Roman"/>
                <w:lang w:eastAsia="en-GB"/>
              </w:rPr>
            </w:pPr>
            <w:r w:rsidRPr="00886900">
              <w:rPr>
                <w:rFonts w:eastAsia="Times New Roman"/>
                <w:lang w:eastAsia="en-GB"/>
              </w:rPr>
              <w:t>CEng MICE</w:t>
            </w:r>
          </w:p>
        </w:tc>
      </w:tr>
      <w:tr w:rsidR="00010385" w:rsidRPr="00886900" w14:paraId="614EE1B5" w14:textId="77777777" w:rsidTr="00D85369">
        <w:trPr>
          <w:tblCellSpacing w:w="15" w:type="dxa"/>
        </w:trPr>
        <w:tc>
          <w:tcPr>
            <w:tcW w:w="0" w:type="auto"/>
            <w:tcBorders>
              <w:top w:val="single" w:sz="12" w:space="0" w:color="E3E3E3"/>
              <w:left w:val="nil"/>
              <w:bottom w:val="nil"/>
              <w:right w:val="nil"/>
            </w:tcBorders>
            <w:shd w:val="clear" w:color="auto" w:fill="F1F1F1"/>
            <w:hideMark/>
          </w:tcPr>
          <w:p w14:paraId="504F3B6C" w14:textId="77777777" w:rsidR="00010385" w:rsidRPr="00886900" w:rsidRDefault="00010385" w:rsidP="00D85369">
            <w:pPr>
              <w:spacing w:after="0" w:line="240" w:lineRule="auto"/>
              <w:ind w:left="567"/>
              <w:textAlignment w:val="baseline"/>
              <w:rPr>
                <w:rFonts w:eastAsia="Times New Roman"/>
                <w:lang w:eastAsia="en-GB"/>
              </w:rPr>
            </w:pPr>
            <w:hyperlink r:id="rId18" w:tgtFrame="_blank" w:history="1">
              <w:r w:rsidRPr="00886900">
                <w:rPr>
                  <w:rFonts w:eastAsia="Times New Roman"/>
                  <w:u w:val="single"/>
                  <w:bdr w:val="none" w:sz="0" w:space="0" w:color="auto" w:frame="1"/>
                  <w:lang w:eastAsia="en-GB"/>
                </w:rPr>
                <w:t>Engineering Council of South Africa &amp; South African Institution of Civil Engineers</w:t>
              </w:r>
            </w:hyperlink>
          </w:p>
        </w:tc>
        <w:tc>
          <w:tcPr>
            <w:tcW w:w="4296" w:type="dxa"/>
            <w:tcBorders>
              <w:top w:val="single" w:sz="12" w:space="0" w:color="E3E3E3"/>
              <w:left w:val="nil"/>
              <w:bottom w:val="nil"/>
              <w:right w:val="nil"/>
            </w:tcBorders>
            <w:shd w:val="clear" w:color="auto" w:fill="F1F1F1"/>
            <w:hideMark/>
          </w:tcPr>
          <w:p w14:paraId="0AA78C02" w14:textId="77777777" w:rsidR="00010385" w:rsidRPr="00886900" w:rsidRDefault="00010385" w:rsidP="00D85369">
            <w:pPr>
              <w:spacing w:after="0" w:line="240" w:lineRule="auto"/>
              <w:ind w:left="567"/>
              <w:textAlignment w:val="baseline"/>
              <w:rPr>
                <w:rFonts w:eastAsia="Times New Roman"/>
                <w:lang w:eastAsia="en-GB"/>
              </w:rPr>
            </w:pPr>
            <w:r w:rsidRPr="00886900">
              <w:rPr>
                <w:rFonts w:eastAsia="Times New Roman"/>
                <w:lang w:eastAsia="en-GB"/>
              </w:rPr>
              <w:t>PrEng MSAICE – Professional Engineer registered with ECSA and member of SAICE of at least one year standing</w:t>
            </w:r>
          </w:p>
        </w:tc>
        <w:tc>
          <w:tcPr>
            <w:tcW w:w="2051" w:type="dxa"/>
            <w:tcBorders>
              <w:top w:val="single" w:sz="12" w:space="0" w:color="E3E3E3"/>
              <w:left w:val="nil"/>
              <w:bottom w:val="nil"/>
              <w:right w:val="nil"/>
            </w:tcBorders>
            <w:shd w:val="clear" w:color="auto" w:fill="F1F1F1"/>
            <w:hideMark/>
          </w:tcPr>
          <w:p w14:paraId="58B2E02C" w14:textId="77777777" w:rsidR="00010385" w:rsidRPr="00886900" w:rsidRDefault="00010385" w:rsidP="00D85369">
            <w:pPr>
              <w:spacing w:after="0" w:line="240" w:lineRule="auto"/>
              <w:ind w:left="567"/>
              <w:textAlignment w:val="baseline"/>
              <w:rPr>
                <w:rFonts w:eastAsia="Times New Roman"/>
                <w:lang w:eastAsia="en-GB"/>
              </w:rPr>
            </w:pPr>
            <w:r w:rsidRPr="00886900">
              <w:rPr>
                <w:rFonts w:eastAsia="Times New Roman"/>
                <w:lang w:eastAsia="en-GB"/>
              </w:rPr>
              <w:t>CEng MICE</w:t>
            </w:r>
          </w:p>
        </w:tc>
      </w:tr>
      <w:tr w:rsidR="00010385" w:rsidRPr="00886900" w14:paraId="312BDB30" w14:textId="77777777" w:rsidTr="00D85369">
        <w:trPr>
          <w:tblCellSpacing w:w="15" w:type="dxa"/>
        </w:trPr>
        <w:tc>
          <w:tcPr>
            <w:tcW w:w="0" w:type="auto"/>
            <w:tcBorders>
              <w:top w:val="single" w:sz="12" w:space="0" w:color="E3E3E3"/>
              <w:left w:val="nil"/>
              <w:bottom w:val="nil"/>
              <w:right w:val="nil"/>
            </w:tcBorders>
            <w:shd w:val="clear" w:color="auto" w:fill="FFFFFF"/>
            <w:hideMark/>
          </w:tcPr>
          <w:p w14:paraId="2A35C1E9" w14:textId="77777777" w:rsidR="00010385" w:rsidRPr="00886900" w:rsidRDefault="00010385" w:rsidP="00D85369">
            <w:pPr>
              <w:spacing w:after="0" w:line="240" w:lineRule="auto"/>
              <w:ind w:left="567"/>
              <w:textAlignment w:val="baseline"/>
              <w:rPr>
                <w:rFonts w:eastAsia="Times New Roman"/>
                <w:lang w:eastAsia="en-GB"/>
              </w:rPr>
            </w:pPr>
            <w:hyperlink r:id="rId19" w:tgtFrame="_blank" w:history="1">
              <w:r w:rsidRPr="00886900">
                <w:rPr>
                  <w:rFonts w:eastAsia="Times New Roman"/>
                  <w:u w:val="single"/>
                  <w:bdr w:val="none" w:sz="0" w:space="0" w:color="auto" w:frame="1"/>
                  <w:lang w:eastAsia="en-GB"/>
                </w:rPr>
                <w:t>Engineering New Zealand</w:t>
              </w:r>
            </w:hyperlink>
          </w:p>
        </w:tc>
        <w:tc>
          <w:tcPr>
            <w:tcW w:w="4296" w:type="dxa"/>
            <w:tcBorders>
              <w:top w:val="single" w:sz="12" w:space="0" w:color="E3E3E3"/>
              <w:left w:val="nil"/>
              <w:bottom w:val="nil"/>
              <w:right w:val="nil"/>
            </w:tcBorders>
            <w:shd w:val="clear" w:color="auto" w:fill="FFFFFF"/>
            <w:hideMark/>
          </w:tcPr>
          <w:p w14:paraId="6B5CC35C" w14:textId="77777777" w:rsidR="00010385" w:rsidRPr="00886900" w:rsidRDefault="00010385" w:rsidP="00D85369">
            <w:pPr>
              <w:spacing w:after="0" w:line="240" w:lineRule="auto"/>
              <w:ind w:left="567"/>
              <w:textAlignment w:val="baseline"/>
              <w:rPr>
                <w:rFonts w:eastAsia="Times New Roman"/>
                <w:lang w:eastAsia="en-GB"/>
              </w:rPr>
            </w:pPr>
            <w:r w:rsidRPr="00886900">
              <w:rPr>
                <w:rFonts w:eastAsia="Times New Roman"/>
                <w:lang w:eastAsia="en-GB"/>
              </w:rPr>
              <w:t xml:space="preserve">CPEng and/or </w:t>
            </w:r>
            <w:proofErr w:type="spellStart"/>
            <w:r w:rsidRPr="00886900">
              <w:rPr>
                <w:rFonts w:eastAsia="Times New Roman"/>
                <w:lang w:eastAsia="en-GB"/>
              </w:rPr>
              <w:t>CMEngNZ</w:t>
            </w:r>
            <w:proofErr w:type="spellEnd"/>
            <w:r w:rsidRPr="00886900">
              <w:rPr>
                <w:rFonts w:eastAsia="Times New Roman"/>
                <w:lang w:eastAsia="en-GB"/>
              </w:rPr>
              <w:t>, Chartered Member</w:t>
            </w:r>
          </w:p>
        </w:tc>
        <w:tc>
          <w:tcPr>
            <w:tcW w:w="2051" w:type="dxa"/>
            <w:tcBorders>
              <w:top w:val="single" w:sz="12" w:space="0" w:color="E3E3E3"/>
              <w:left w:val="nil"/>
              <w:bottom w:val="nil"/>
              <w:right w:val="nil"/>
            </w:tcBorders>
            <w:shd w:val="clear" w:color="auto" w:fill="FFFFFF"/>
            <w:hideMark/>
          </w:tcPr>
          <w:p w14:paraId="60BF97B5" w14:textId="77777777" w:rsidR="00010385" w:rsidRPr="00886900" w:rsidRDefault="00010385" w:rsidP="00D85369">
            <w:pPr>
              <w:spacing w:after="0" w:line="240" w:lineRule="auto"/>
              <w:ind w:left="567"/>
              <w:textAlignment w:val="baseline"/>
              <w:rPr>
                <w:rFonts w:eastAsia="Times New Roman"/>
                <w:lang w:eastAsia="en-GB"/>
              </w:rPr>
            </w:pPr>
            <w:r w:rsidRPr="00886900">
              <w:rPr>
                <w:rFonts w:eastAsia="Times New Roman"/>
                <w:lang w:eastAsia="en-GB"/>
              </w:rPr>
              <w:t>CEng MICE</w:t>
            </w:r>
          </w:p>
        </w:tc>
      </w:tr>
    </w:tbl>
    <w:p w14:paraId="7A849182" w14:textId="77777777" w:rsidR="00010385" w:rsidRDefault="00010385" w:rsidP="00010385">
      <w:pPr>
        <w:ind w:left="567"/>
      </w:pPr>
    </w:p>
    <w:p w14:paraId="4ACF1698" w14:textId="46D7B89F" w:rsidR="00010385" w:rsidRPr="007B3503" w:rsidRDefault="00010385" w:rsidP="00A03384">
      <w:pPr>
        <w:pStyle w:val="ListParagraph"/>
        <w:widowControl w:val="0"/>
        <w:numPr>
          <w:ilvl w:val="0"/>
          <w:numId w:val="10"/>
        </w:numPr>
        <w:tabs>
          <w:tab w:val="left" w:pos="567"/>
        </w:tabs>
        <w:spacing w:before="240" w:after="160" w:line="259" w:lineRule="auto"/>
        <w:ind w:left="567"/>
        <w:contextualSpacing/>
      </w:pPr>
      <w:r w:rsidRPr="00585E05">
        <w:t xml:space="preserve">Alternatively, candidates who have not yet been assessed as competent by ICE may apply for a Chartered Professional Review assessment under the procedures in the </w:t>
      </w:r>
      <w:hyperlink r:id="rId20" w:history="1">
        <w:r w:rsidRPr="0011040A">
          <w:rPr>
            <w:rStyle w:val="Hyperlink"/>
            <w:b/>
            <w:bCs/>
          </w:rPr>
          <w:t>Professional Review Guidance Version</w:t>
        </w:r>
        <w:r w:rsidRPr="0011040A">
          <w:rPr>
            <w:rStyle w:val="Hyperlink"/>
          </w:rPr>
          <w:t xml:space="preserve"> </w:t>
        </w:r>
        <w:r w:rsidRPr="0011040A">
          <w:rPr>
            <w:rStyle w:val="Hyperlink"/>
            <w:b/>
            <w:bCs/>
          </w:rPr>
          <w:t>APPENDIX 1</w:t>
        </w:r>
      </w:hyperlink>
      <w:r>
        <w:rPr>
          <w:b/>
          <w:bCs/>
        </w:rPr>
        <w:t xml:space="preserve"> </w:t>
      </w:r>
      <w:r w:rsidRPr="00213D29">
        <w:t>or</w:t>
      </w:r>
      <w:r>
        <w:rPr>
          <w:b/>
          <w:bCs/>
        </w:rPr>
        <w:t xml:space="preserve"> </w:t>
      </w:r>
      <w:hyperlink r:id="rId21" w:history="1">
        <w:r w:rsidRPr="0011040A">
          <w:rPr>
            <w:rStyle w:val="Hyperlink"/>
            <w:b/>
            <w:bCs/>
          </w:rPr>
          <w:t>Appendix 2 – ICE Technical Report Route Guidance.</w:t>
        </w:r>
      </w:hyperlink>
    </w:p>
    <w:p w14:paraId="05A2B47E" w14:textId="7C85CE58" w:rsidR="00010385" w:rsidRPr="00585E05" w:rsidRDefault="00010385" w:rsidP="00A03384">
      <w:pPr>
        <w:pStyle w:val="ListParagraph"/>
        <w:widowControl w:val="0"/>
        <w:numPr>
          <w:ilvl w:val="0"/>
          <w:numId w:val="10"/>
        </w:numPr>
        <w:tabs>
          <w:tab w:val="left" w:pos="567"/>
        </w:tabs>
        <w:spacing w:before="240" w:after="160" w:line="259" w:lineRule="auto"/>
        <w:ind w:left="567"/>
        <w:contextualSpacing/>
      </w:pPr>
      <w:r w:rsidRPr="00585E05">
        <w:t>Candidates may choose</w:t>
      </w:r>
      <w:r w:rsidRPr="00886900">
        <w:rPr>
          <w:b/>
          <w:bCs/>
        </w:rPr>
        <w:t xml:space="preserve"> </w:t>
      </w:r>
      <w:r w:rsidRPr="00585E05">
        <w:t>to apply for this assessment with the intention of becoming</w:t>
      </w:r>
      <w:r w:rsidRPr="00886900">
        <w:rPr>
          <w:b/>
          <w:bCs/>
        </w:rPr>
        <w:t xml:space="preserve"> </w:t>
      </w:r>
      <w:r w:rsidRPr="00585E05">
        <w:t xml:space="preserve">a Chartered Member of ICE or only to demonstrate their competence under this Scheme to become registered </w:t>
      </w:r>
      <w:bookmarkStart w:id="2" w:name="_Hlk74584788"/>
      <w:r w:rsidRPr="00585E05">
        <w:t>under the Professional Engineers Registration Act 2019</w:t>
      </w:r>
      <w:bookmarkEnd w:id="2"/>
      <w:r w:rsidR="002C36BF">
        <w:t>, see Pathway 1</w:t>
      </w:r>
      <w:r w:rsidRPr="00585E05">
        <w:t>.</w:t>
      </w:r>
    </w:p>
    <w:p w14:paraId="4DF2EF22" w14:textId="77777777" w:rsidR="00010385" w:rsidRDefault="00010385" w:rsidP="00A03384">
      <w:pPr>
        <w:pStyle w:val="ListParagraph"/>
        <w:numPr>
          <w:ilvl w:val="0"/>
          <w:numId w:val="10"/>
        </w:numPr>
        <w:spacing w:after="160" w:line="259" w:lineRule="auto"/>
        <w:ind w:left="567"/>
        <w:contextualSpacing/>
      </w:pPr>
      <w:r w:rsidRPr="00585E05">
        <w:t>Candidates who pass a Chartered Professional Review assessment and do not go on to become a member of ICE must apply to be assessed for registration under the Professional Engineers Registration Act 2019 within 12 months.</w:t>
      </w:r>
      <w:r>
        <w:t xml:space="preserve"> </w:t>
      </w:r>
    </w:p>
    <w:p w14:paraId="7BCCCF61" w14:textId="4DD7B41C" w:rsidR="00010385" w:rsidRDefault="00010385" w:rsidP="00A03384">
      <w:pPr>
        <w:pStyle w:val="ListParagraph"/>
        <w:numPr>
          <w:ilvl w:val="0"/>
          <w:numId w:val="10"/>
        </w:numPr>
        <w:spacing w:after="160" w:line="259" w:lineRule="auto"/>
        <w:ind w:left="567"/>
        <w:contextualSpacing/>
      </w:pPr>
      <w:r w:rsidRPr="007B3503">
        <w:t>Candidates may apply for assessment as a Registered Professional Engineer under</w:t>
      </w:r>
      <w:r>
        <w:t xml:space="preserve"> this scheme and</w:t>
      </w:r>
      <w:r w:rsidRPr="007B3503">
        <w:t xml:space="preserve"> the procedures in </w:t>
      </w:r>
      <w:hyperlink r:id="rId22" w:history="1">
        <w:r w:rsidRPr="0011040A">
          <w:rPr>
            <w:rStyle w:val="Hyperlink"/>
            <w:b/>
            <w:bCs/>
          </w:rPr>
          <w:t>APPENDIX 1</w:t>
        </w:r>
      </w:hyperlink>
      <w:r>
        <w:rPr>
          <w:b/>
          <w:bCs/>
        </w:rPr>
        <w:t xml:space="preserve"> </w:t>
      </w:r>
      <w:r w:rsidRPr="00213D29">
        <w:t>or</w:t>
      </w:r>
      <w:r>
        <w:rPr>
          <w:b/>
          <w:bCs/>
        </w:rPr>
        <w:t xml:space="preserve"> </w:t>
      </w:r>
      <w:hyperlink r:id="rId23" w:history="1">
        <w:r w:rsidRPr="0011040A">
          <w:rPr>
            <w:rStyle w:val="Hyperlink"/>
            <w:b/>
            <w:bCs/>
          </w:rPr>
          <w:t>APPENDIX 2</w:t>
        </w:r>
      </w:hyperlink>
      <w:r w:rsidRPr="007B3503">
        <w:t xml:space="preserve"> at any time</w:t>
      </w:r>
    </w:p>
    <w:p w14:paraId="7B3CA8E2" w14:textId="52F29010" w:rsidR="00010385" w:rsidRDefault="00010385" w:rsidP="00A03384">
      <w:pPr>
        <w:pStyle w:val="ListParagraph"/>
        <w:numPr>
          <w:ilvl w:val="0"/>
          <w:numId w:val="10"/>
        </w:numPr>
        <w:spacing w:after="160" w:line="259" w:lineRule="auto"/>
        <w:ind w:left="567"/>
        <w:contextualSpacing/>
      </w:pPr>
      <w:bookmarkStart w:id="3" w:name="_Hlk90470987"/>
      <w:r w:rsidRPr="00F9337C">
        <w:t>ICE will not conduct an assessment for a person who is registered under a mandatory statutory registration scheme for professional engineers in another Australian state or territory or New Zealand</w:t>
      </w:r>
      <w:r>
        <w:t>.</w:t>
      </w:r>
      <w:r w:rsidRPr="00F9337C">
        <w:t xml:space="preserve"> </w:t>
      </w:r>
      <w:r>
        <w:t>Candidates who are currently registered under statutory registration schemes for professional engineers in other Australian state</w:t>
      </w:r>
      <w:r w:rsidR="00677AB7">
        <w:t>s</w:t>
      </w:r>
      <w:r>
        <w:t xml:space="preserve"> or territories or New Zealand should contact Consumer Affairs Victoria for advice on mutual recognition of their existing registrations</w:t>
      </w:r>
    </w:p>
    <w:p w14:paraId="6127CEA0" w14:textId="76B9E475" w:rsidR="00010385" w:rsidRDefault="00010385" w:rsidP="00A03384">
      <w:pPr>
        <w:pStyle w:val="ListParagraph"/>
        <w:numPr>
          <w:ilvl w:val="0"/>
          <w:numId w:val="10"/>
        </w:numPr>
        <w:spacing w:after="160" w:line="259" w:lineRule="auto"/>
        <w:ind w:left="567"/>
        <w:contextualSpacing/>
      </w:pPr>
      <w:bookmarkStart w:id="4" w:name="_Hlk90471098"/>
      <w:bookmarkEnd w:id="3"/>
      <w:r w:rsidRPr="0005518E">
        <w:t xml:space="preserve">Under the PER Act, the BLA will register </w:t>
      </w:r>
      <w:r>
        <w:t>candidates</w:t>
      </w:r>
      <w:r w:rsidRPr="0005518E">
        <w:t xml:space="preserve"> for a period of three years. At the end of the registration period, </w:t>
      </w:r>
      <w:r>
        <w:t>candidates</w:t>
      </w:r>
      <w:r w:rsidRPr="0005518E">
        <w:t xml:space="preserve"> can apply to the BLA to </w:t>
      </w:r>
      <w:r w:rsidR="002C36BF">
        <w:t>renew their registration</w:t>
      </w:r>
      <w:r w:rsidRPr="0005518E">
        <w:t xml:space="preserve">. To </w:t>
      </w:r>
      <w:r w:rsidR="002E4053">
        <w:t>renew your registration every three years</w:t>
      </w:r>
      <w:r w:rsidRPr="0005518E">
        <w:t xml:space="preserve"> you will not </w:t>
      </w:r>
      <w:r w:rsidR="00677AB7" w:rsidRPr="0005518E">
        <w:t>have your</w:t>
      </w:r>
      <w:r w:rsidRPr="0005518E">
        <w:t xml:space="preserve"> qualifications, experience and competency reassessed but will have to prove that you have been undertaking an amount of Continuing Professional Development (CPD) specified by the BLA</w:t>
      </w:r>
    </w:p>
    <w:p w14:paraId="4F2EB8F3" w14:textId="77777777" w:rsidR="00010385" w:rsidRDefault="00010385" w:rsidP="00A03384">
      <w:pPr>
        <w:pStyle w:val="Heading1"/>
        <w:numPr>
          <w:ilvl w:val="0"/>
          <w:numId w:val="25"/>
        </w:numPr>
        <w:spacing w:before="240" w:after="0"/>
      </w:pPr>
      <w:bookmarkStart w:id="5" w:name="_Toc86657960"/>
      <w:bookmarkEnd w:id="4"/>
      <w:r>
        <w:t>Areas of Engineering</w:t>
      </w:r>
      <w:bookmarkEnd w:id="5"/>
    </w:p>
    <w:p w14:paraId="4E7A2089" w14:textId="77777777" w:rsidR="00010385" w:rsidRDefault="00010385" w:rsidP="00A03384">
      <w:pPr>
        <w:pStyle w:val="ListParagraph"/>
        <w:numPr>
          <w:ilvl w:val="0"/>
          <w:numId w:val="11"/>
        </w:numPr>
        <w:spacing w:after="160" w:line="259" w:lineRule="auto"/>
        <w:contextualSpacing/>
      </w:pPr>
      <w:r>
        <w:t xml:space="preserve">ICE is approved to undertake assessments of engineers seeking assessment in </w:t>
      </w:r>
      <w:r w:rsidRPr="00E00CBA">
        <w:rPr>
          <w:b/>
          <w:bCs/>
        </w:rPr>
        <w:t>Civil Engineering</w:t>
      </w:r>
    </w:p>
    <w:p w14:paraId="3E3F14F1" w14:textId="0A94AE64" w:rsidR="00010385" w:rsidRDefault="00010385" w:rsidP="00A03384">
      <w:pPr>
        <w:pStyle w:val="Heading1"/>
        <w:numPr>
          <w:ilvl w:val="0"/>
          <w:numId w:val="25"/>
        </w:numPr>
        <w:spacing w:before="240" w:after="0"/>
      </w:pPr>
      <w:bookmarkStart w:id="6" w:name="_Toc86657961"/>
      <w:r>
        <w:t>Assessment pathways</w:t>
      </w:r>
      <w:bookmarkEnd w:id="6"/>
    </w:p>
    <w:p w14:paraId="04F2E8A8" w14:textId="77777777" w:rsidR="00010385" w:rsidRPr="00010385" w:rsidRDefault="00010385" w:rsidP="00010385"/>
    <w:p w14:paraId="15132DFB" w14:textId="77777777" w:rsidR="00010385" w:rsidRDefault="00010385" w:rsidP="00A03384">
      <w:pPr>
        <w:pStyle w:val="ListParagraph"/>
        <w:numPr>
          <w:ilvl w:val="0"/>
          <w:numId w:val="12"/>
        </w:numPr>
        <w:spacing w:after="160" w:line="259" w:lineRule="auto"/>
        <w:contextualSpacing/>
      </w:pPr>
      <w:r>
        <w:t>ICE offers the following pathways for assessment</w:t>
      </w:r>
    </w:p>
    <w:p w14:paraId="79AC333D" w14:textId="5C128C03" w:rsidR="00CB5632" w:rsidRDefault="00CB5632" w:rsidP="00010385">
      <w:pPr>
        <w:ind w:left="426"/>
        <w:rPr>
          <w:rStyle w:val="Heading2Char"/>
          <w:u w:val="single"/>
        </w:rPr>
      </w:pPr>
    </w:p>
    <w:p w14:paraId="59EB109A" w14:textId="64D01836" w:rsidR="00CB5632" w:rsidRPr="00010385" w:rsidRDefault="00CB5632" w:rsidP="00CB5632">
      <w:pPr>
        <w:ind w:left="426"/>
        <w:rPr>
          <w:sz w:val="22"/>
        </w:rPr>
      </w:pPr>
      <w:bookmarkStart w:id="7" w:name="_Toc86657962"/>
      <w:r w:rsidRPr="00010385">
        <w:rPr>
          <w:rStyle w:val="Heading2Char"/>
          <w:u w:val="single"/>
        </w:rPr>
        <w:t xml:space="preserve">Pathway </w:t>
      </w:r>
      <w:r>
        <w:rPr>
          <w:rStyle w:val="Heading2Char"/>
          <w:u w:val="single"/>
        </w:rPr>
        <w:t>1</w:t>
      </w:r>
      <w:r>
        <w:rPr>
          <w:rStyle w:val="Heading2Char"/>
        </w:rPr>
        <w:t xml:space="preserve">. </w:t>
      </w:r>
      <w:r w:rsidRPr="004B2998">
        <w:rPr>
          <w:rStyle w:val="Heading2Char"/>
        </w:rPr>
        <w:t>Registered Professional Engineer Victoria Assessment only</w:t>
      </w:r>
      <w:bookmarkEnd w:id="7"/>
      <w:r>
        <w:t xml:space="preserve">. </w:t>
      </w:r>
      <w:r w:rsidRPr="00010385">
        <w:rPr>
          <w:sz w:val="22"/>
        </w:rPr>
        <w:t xml:space="preserve">For non-members of ICE who are not CEng registered through ICE and are seeking only Registered Professional Engineer Victoria assessment. </w:t>
      </w:r>
    </w:p>
    <w:p w14:paraId="29E8DB3C" w14:textId="25CA9EB4" w:rsidR="00CB5632" w:rsidRDefault="00CB5632" w:rsidP="00CB5632">
      <w:pPr>
        <w:ind w:left="426"/>
        <w:rPr>
          <w:sz w:val="22"/>
        </w:rPr>
      </w:pPr>
      <w:r w:rsidRPr="00010385">
        <w:rPr>
          <w:sz w:val="22"/>
        </w:rPr>
        <w:t xml:space="preserve">This pathway can be completed through the Standard Route in </w:t>
      </w:r>
      <w:hyperlink r:id="rId24" w:history="1">
        <w:r w:rsidRPr="0011040A">
          <w:rPr>
            <w:rStyle w:val="Hyperlink"/>
            <w:b/>
            <w:bCs/>
            <w:sz w:val="22"/>
          </w:rPr>
          <w:t>APPENDIX 1</w:t>
        </w:r>
      </w:hyperlink>
      <w:r w:rsidRPr="00010385">
        <w:rPr>
          <w:sz w:val="22"/>
        </w:rPr>
        <w:t xml:space="preserve"> which relies on the assessment of a suitable academic base. However, candidates for Pathway 3 will not be required to produce evidence of Initial Professional Development (IPD) completion and apply to ICE for membership or registration with the Engineering Council UK. They will instead be required to demonstrate that they have gained five years of engineering experience in </w:t>
      </w:r>
      <w:r w:rsidRPr="00010385">
        <w:rPr>
          <w:b/>
          <w:bCs/>
          <w:sz w:val="22"/>
        </w:rPr>
        <w:t>Civil Engineering</w:t>
      </w:r>
      <w:r w:rsidRPr="00010385">
        <w:rPr>
          <w:sz w:val="22"/>
        </w:rPr>
        <w:t>, of which at least four years must be post-graduate experience, and for applicants applying for registration as a ‘</w:t>
      </w:r>
      <w:proofErr w:type="spellStart"/>
      <w:r w:rsidRPr="00010385">
        <w:rPr>
          <w:sz w:val="22"/>
        </w:rPr>
        <w:t>practising</w:t>
      </w:r>
      <w:proofErr w:type="spellEnd"/>
      <w:r w:rsidRPr="00010385">
        <w:rPr>
          <w:sz w:val="22"/>
        </w:rPr>
        <w:t>’ professional engineer, the experience must have been gained in the last 10 years.</w:t>
      </w:r>
    </w:p>
    <w:p w14:paraId="0BAC8A68" w14:textId="77777777" w:rsidR="00CB5632" w:rsidRPr="00CB5632" w:rsidRDefault="00CB5632" w:rsidP="002274A2">
      <w:pPr>
        <w:pStyle w:val="ListParagraph"/>
        <w:ind w:left="1146"/>
      </w:pPr>
    </w:p>
    <w:p w14:paraId="652F46DD" w14:textId="2AA5A96D" w:rsidR="00CB5632" w:rsidRDefault="00CB5632" w:rsidP="00CB5632">
      <w:pPr>
        <w:ind w:left="426"/>
        <w:rPr>
          <w:b/>
          <w:bCs/>
          <w:sz w:val="22"/>
        </w:rPr>
      </w:pPr>
      <w:r w:rsidRPr="00010385">
        <w:rPr>
          <w:sz w:val="22"/>
        </w:rPr>
        <w:t xml:space="preserve">Alternatively candidates for this Pathway may apply through the ICE Technical Report Route which forms part of this scheme and is available at </w:t>
      </w:r>
      <w:hyperlink r:id="rId25" w:history="1">
        <w:r w:rsidRPr="0011040A">
          <w:rPr>
            <w:rStyle w:val="Hyperlink"/>
            <w:b/>
            <w:bCs/>
            <w:sz w:val="22"/>
          </w:rPr>
          <w:t xml:space="preserve">Appendix </w:t>
        </w:r>
        <w:r w:rsidR="0011040A" w:rsidRPr="0011040A">
          <w:rPr>
            <w:rStyle w:val="Hyperlink"/>
            <w:b/>
            <w:bCs/>
            <w:sz w:val="22"/>
          </w:rPr>
          <w:t>2</w:t>
        </w:r>
        <w:r w:rsidRPr="0011040A">
          <w:rPr>
            <w:rStyle w:val="Hyperlink"/>
            <w:b/>
            <w:bCs/>
            <w:sz w:val="22"/>
          </w:rPr>
          <w:t xml:space="preserve"> – ICE Technical Report Route Guidance.</w:t>
        </w:r>
      </w:hyperlink>
    </w:p>
    <w:p w14:paraId="26F03169" w14:textId="77777777" w:rsidR="00CB5632" w:rsidRPr="00CB5632" w:rsidRDefault="00CB5632" w:rsidP="00CB5632">
      <w:pPr>
        <w:ind w:left="426"/>
        <w:rPr>
          <w:sz w:val="22"/>
        </w:rPr>
      </w:pPr>
      <w:r w:rsidRPr="00CB5632">
        <w:rPr>
          <w:sz w:val="22"/>
        </w:rPr>
        <w:t xml:space="preserve">Applicants must also demonstrate competency in the following five elements of the ‘Australian Engineering Competency Standards Stage 2: Experienced Professional Engineer’ or equivalent competencies </w:t>
      </w:r>
      <w:proofErr w:type="gramStart"/>
      <w:r w:rsidRPr="00CB5632">
        <w:rPr>
          <w:sz w:val="22"/>
        </w:rPr>
        <w:t>in the area of</w:t>
      </w:r>
      <w:proofErr w:type="gramEnd"/>
      <w:r w:rsidRPr="00CB5632">
        <w:rPr>
          <w:sz w:val="22"/>
        </w:rPr>
        <w:t xml:space="preserve"> civil engineering:</w:t>
      </w:r>
    </w:p>
    <w:p w14:paraId="67A444A3" w14:textId="77777777" w:rsidR="00CB5632" w:rsidRPr="00CB5632" w:rsidRDefault="00CB5632" w:rsidP="00A03384">
      <w:pPr>
        <w:pStyle w:val="ListParagraph"/>
        <w:numPr>
          <w:ilvl w:val="0"/>
          <w:numId w:val="26"/>
        </w:numPr>
      </w:pPr>
      <w:r w:rsidRPr="00CB5632">
        <w:t>Element 1 – Deal with ethical issues</w:t>
      </w:r>
    </w:p>
    <w:p w14:paraId="23EA0399" w14:textId="77777777" w:rsidR="00CB5632" w:rsidRPr="00CB5632" w:rsidRDefault="00CB5632" w:rsidP="00A03384">
      <w:pPr>
        <w:pStyle w:val="ListParagraph"/>
        <w:numPr>
          <w:ilvl w:val="0"/>
          <w:numId w:val="26"/>
        </w:numPr>
      </w:pPr>
      <w:r w:rsidRPr="00CB5632">
        <w:t>Element 2 – Practice competently</w:t>
      </w:r>
    </w:p>
    <w:p w14:paraId="6398CB03" w14:textId="77777777" w:rsidR="00CB5632" w:rsidRPr="00CB5632" w:rsidRDefault="00CB5632" w:rsidP="00A03384">
      <w:pPr>
        <w:pStyle w:val="ListParagraph"/>
        <w:numPr>
          <w:ilvl w:val="0"/>
          <w:numId w:val="26"/>
        </w:numPr>
      </w:pPr>
      <w:r w:rsidRPr="00CB5632">
        <w:t>Element 4 – Develop safe and sustainable solutions</w:t>
      </w:r>
    </w:p>
    <w:p w14:paraId="77B12866" w14:textId="77777777" w:rsidR="00CB5632" w:rsidRPr="00CB5632" w:rsidRDefault="00CB5632" w:rsidP="00A03384">
      <w:pPr>
        <w:pStyle w:val="ListParagraph"/>
        <w:numPr>
          <w:ilvl w:val="0"/>
          <w:numId w:val="26"/>
        </w:numPr>
      </w:pPr>
      <w:r w:rsidRPr="00CB5632">
        <w:t>Element 6 – Identify, assess and manage risks, and</w:t>
      </w:r>
    </w:p>
    <w:p w14:paraId="6267C9FD" w14:textId="77777777" w:rsidR="00CB5632" w:rsidRDefault="00CB5632" w:rsidP="00A03384">
      <w:pPr>
        <w:pStyle w:val="ListParagraph"/>
        <w:numPr>
          <w:ilvl w:val="0"/>
          <w:numId w:val="26"/>
        </w:numPr>
      </w:pPr>
      <w:r w:rsidRPr="00CB5632">
        <w:t>Element 13 – Engineering knowledge – according to their area of practice including a knowledge of standards and practices.</w:t>
      </w:r>
    </w:p>
    <w:p w14:paraId="47FF4468" w14:textId="77777777" w:rsidR="00CB5632" w:rsidRPr="00010385" w:rsidRDefault="00CB5632" w:rsidP="00CB5632">
      <w:pPr>
        <w:ind w:left="426"/>
        <w:rPr>
          <w:sz w:val="22"/>
        </w:rPr>
      </w:pPr>
    </w:p>
    <w:p w14:paraId="709B5480" w14:textId="77777777" w:rsidR="00CB5632" w:rsidRDefault="00CB5632" w:rsidP="00010385">
      <w:pPr>
        <w:ind w:left="426"/>
        <w:rPr>
          <w:rStyle w:val="Heading2Char"/>
          <w:u w:val="single"/>
        </w:rPr>
      </w:pPr>
    </w:p>
    <w:p w14:paraId="1BD7B427" w14:textId="06DDA687" w:rsidR="00010385" w:rsidRDefault="00010385" w:rsidP="00010385">
      <w:pPr>
        <w:ind w:left="426"/>
        <w:rPr>
          <w:sz w:val="22"/>
        </w:rPr>
      </w:pPr>
      <w:bookmarkStart w:id="8" w:name="_Toc86657963"/>
      <w:r w:rsidRPr="00010385">
        <w:rPr>
          <w:rStyle w:val="Heading2Char"/>
          <w:u w:val="single"/>
        </w:rPr>
        <w:t xml:space="preserve">Pathway </w:t>
      </w:r>
      <w:r w:rsidR="00CB5632">
        <w:rPr>
          <w:rStyle w:val="Heading2Char"/>
          <w:u w:val="single"/>
        </w:rPr>
        <w:t>2</w:t>
      </w:r>
      <w:r>
        <w:rPr>
          <w:rStyle w:val="Heading2Char"/>
        </w:rPr>
        <w:t xml:space="preserve">. </w:t>
      </w:r>
      <w:r w:rsidRPr="004B2998">
        <w:rPr>
          <w:rStyle w:val="Heading2Char"/>
        </w:rPr>
        <w:t>Existing CEng Registered Professional Engineer Victoria Assessment</w:t>
      </w:r>
      <w:bookmarkEnd w:id="8"/>
      <w:r>
        <w:t xml:space="preserve">. </w:t>
      </w:r>
      <w:r w:rsidRPr="00010385">
        <w:rPr>
          <w:sz w:val="22"/>
        </w:rPr>
        <w:t>For members of the ICE who are Chartered Engineers (CEng) through ICE and are Members of Fellows of ICE (MICE/FICE)</w:t>
      </w:r>
    </w:p>
    <w:p w14:paraId="004A2FB6" w14:textId="77777777" w:rsidR="00F35D01" w:rsidRDefault="00F35D01" w:rsidP="00010385">
      <w:pPr>
        <w:ind w:left="426"/>
      </w:pPr>
    </w:p>
    <w:p w14:paraId="3D26F7F6" w14:textId="7D768D4F" w:rsidR="00010385" w:rsidRPr="00010385" w:rsidRDefault="00010385" w:rsidP="00010385">
      <w:pPr>
        <w:ind w:left="426"/>
        <w:rPr>
          <w:sz w:val="22"/>
        </w:rPr>
      </w:pPr>
      <w:bookmarkStart w:id="9" w:name="_Toc86657964"/>
      <w:r w:rsidRPr="00010385">
        <w:rPr>
          <w:rStyle w:val="Heading2Char"/>
          <w:u w:val="single"/>
        </w:rPr>
        <w:t xml:space="preserve">Pathway </w:t>
      </w:r>
      <w:r w:rsidR="00CB5632">
        <w:rPr>
          <w:rStyle w:val="Heading2Char"/>
          <w:u w:val="single"/>
        </w:rPr>
        <w:t>3</w:t>
      </w:r>
      <w:r>
        <w:rPr>
          <w:rStyle w:val="Heading2Char"/>
        </w:rPr>
        <w:t xml:space="preserve">. </w:t>
      </w:r>
      <w:r w:rsidRPr="004B2998">
        <w:rPr>
          <w:rStyle w:val="Heading2Char"/>
        </w:rPr>
        <w:t>Registered Professional Engineer Victoria Assessment including CEng MICE.</w:t>
      </w:r>
      <w:bookmarkEnd w:id="9"/>
      <w:r>
        <w:t xml:space="preserve"> </w:t>
      </w:r>
      <w:r w:rsidRPr="00010385">
        <w:rPr>
          <w:sz w:val="22"/>
        </w:rPr>
        <w:t xml:space="preserve">For members and non-members of ICE who are </w:t>
      </w:r>
      <w:bookmarkStart w:id="10" w:name="_Hlk81400591"/>
      <w:r w:rsidRPr="00010385">
        <w:rPr>
          <w:sz w:val="22"/>
        </w:rPr>
        <w:t>seeking assessment for both Registered Professional Engineer Victoria and CEng MICE</w:t>
      </w:r>
      <w:bookmarkEnd w:id="10"/>
      <w:r w:rsidRPr="00010385">
        <w:rPr>
          <w:sz w:val="22"/>
        </w:rPr>
        <w:t xml:space="preserve">. </w:t>
      </w:r>
    </w:p>
    <w:p w14:paraId="1B037043" w14:textId="369531F7" w:rsidR="00010385" w:rsidRPr="00010385" w:rsidRDefault="00010385" w:rsidP="00010385">
      <w:pPr>
        <w:ind w:left="426"/>
        <w:rPr>
          <w:sz w:val="22"/>
        </w:rPr>
      </w:pPr>
      <w:r w:rsidRPr="00010385">
        <w:rPr>
          <w:sz w:val="22"/>
        </w:rPr>
        <w:lastRenderedPageBreak/>
        <w:t xml:space="preserve">This pathway can be completed through the Standard Route in </w:t>
      </w:r>
      <w:hyperlink r:id="rId26" w:history="1">
        <w:r w:rsidRPr="0011040A">
          <w:rPr>
            <w:rStyle w:val="Hyperlink"/>
            <w:b/>
            <w:bCs/>
            <w:sz w:val="22"/>
          </w:rPr>
          <w:t>APPENDIX 1</w:t>
        </w:r>
      </w:hyperlink>
      <w:r w:rsidRPr="00010385">
        <w:rPr>
          <w:b/>
          <w:bCs/>
          <w:sz w:val="22"/>
        </w:rPr>
        <w:t xml:space="preserve"> </w:t>
      </w:r>
      <w:r w:rsidRPr="00010385">
        <w:rPr>
          <w:sz w:val="22"/>
        </w:rPr>
        <w:t>which</w:t>
      </w:r>
      <w:r w:rsidR="001D062F">
        <w:rPr>
          <w:sz w:val="22"/>
        </w:rPr>
        <w:t xml:space="preserve"> forms part of this scheme and</w:t>
      </w:r>
      <w:r w:rsidRPr="00010385">
        <w:rPr>
          <w:sz w:val="22"/>
        </w:rPr>
        <w:t xml:space="preserve"> relies on the assessment of a suitable academic base or through the ICE Technical Report Route which forms part of this scheme and is available at </w:t>
      </w:r>
      <w:hyperlink r:id="rId27" w:history="1">
        <w:r w:rsidRPr="0011040A">
          <w:rPr>
            <w:rStyle w:val="Hyperlink"/>
            <w:b/>
            <w:bCs/>
            <w:sz w:val="22"/>
          </w:rPr>
          <w:t>Appendix 2 – ICE Technical Report Route Guidance</w:t>
        </w:r>
      </w:hyperlink>
      <w:r w:rsidRPr="00010385">
        <w:rPr>
          <w:b/>
          <w:bCs/>
          <w:sz w:val="22"/>
        </w:rPr>
        <w:t xml:space="preserve">. </w:t>
      </w:r>
    </w:p>
    <w:p w14:paraId="203DA5E8" w14:textId="278A3C9E" w:rsidR="008C598E" w:rsidRDefault="008C598E" w:rsidP="00010385">
      <w:pPr>
        <w:ind w:left="426"/>
        <w:rPr>
          <w:b/>
          <w:bCs/>
          <w:sz w:val="22"/>
        </w:rPr>
      </w:pPr>
    </w:p>
    <w:p w14:paraId="0E1EB7C3" w14:textId="60BE35D0" w:rsidR="008C598E" w:rsidRDefault="008C598E" w:rsidP="00A03384">
      <w:pPr>
        <w:pStyle w:val="Heading1"/>
        <w:numPr>
          <w:ilvl w:val="0"/>
          <w:numId w:val="25"/>
        </w:numPr>
        <w:spacing w:before="240" w:after="0"/>
      </w:pPr>
      <w:bookmarkStart w:id="11" w:name="_Toc86657965"/>
      <w:r>
        <w:t>Pathway 1 Procedure</w:t>
      </w:r>
      <w:bookmarkEnd w:id="11"/>
    </w:p>
    <w:p w14:paraId="4B7C74A7" w14:textId="77777777" w:rsidR="008C598E" w:rsidRPr="00010385" w:rsidRDefault="008C598E" w:rsidP="008C598E"/>
    <w:p w14:paraId="00940915" w14:textId="43CBD337" w:rsidR="008C598E" w:rsidRPr="00134005" w:rsidRDefault="008C598E" w:rsidP="00A03384">
      <w:pPr>
        <w:pStyle w:val="ListParagraph"/>
        <w:numPr>
          <w:ilvl w:val="0"/>
          <w:numId w:val="15"/>
        </w:numPr>
        <w:spacing w:after="160" w:line="259" w:lineRule="auto"/>
        <w:contextualSpacing/>
        <w:rPr>
          <w:b/>
          <w:bCs/>
        </w:rPr>
      </w:pPr>
      <w:r>
        <w:t xml:space="preserve">If you are a non-member of ICE who is not CEng registered through ICE and is seeking only to be assessed for Registered Professional Engineer Victoria you can apply to be reviewed against the </w:t>
      </w:r>
      <w:r w:rsidRPr="0045559F">
        <w:t>Chartered Professional Review</w:t>
      </w:r>
      <w:r>
        <w:t xml:space="preserve"> criteria</w:t>
      </w:r>
      <w:r w:rsidRPr="0045559F">
        <w:t xml:space="preserve"> </w:t>
      </w:r>
      <w:r>
        <w:t>through</w:t>
      </w:r>
      <w:r w:rsidRPr="0045559F">
        <w:t xml:space="preserve"> the procedures in </w:t>
      </w:r>
      <w:hyperlink r:id="rId28" w:history="1">
        <w:r w:rsidRPr="0011040A">
          <w:rPr>
            <w:rStyle w:val="Hyperlink"/>
            <w:b/>
            <w:bCs/>
          </w:rPr>
          <w:t>APPENDIX 1</w:t>
        </w:r>
      </w:hyperlink>
      <w:r w:rsidRPr="0045559F">
        <w:t xml:space="preserve"> or through the Technical Report Route in </w:t>
      </w:r>
      <w:hyperlink r:id="rId29" w:history="1">
        <w:r w:rsidRPr="0011040A">
          <w:rPr>
            <w:rStyle w:val="Hyperlink"/>
            <w:b/>
            <w:bCs/>
          </w:rPr>
          <w:t>APPENDIX 2</w:t>
        </w:r>
      </w:hyperlink>
    </w:p>
    <w:p w14:paraId="1C39EC88" w14:textId="295B391C" w:rsidR="008C598E" w:rsidRDefault="008C598E" w:rsidP="00A03384">
      <w:pPr>
        <w:pStyle w:val="ListParagraph"/>
        <w:numPr>
          <w:ilvl w:val="0"/>
          <w:numId w:val="15"/>
        </w:numPr>
        <w:contextualSpacing/>
      </w:pPr>
      <w:r>
        <w:t xml:space="preserve">Candidates applying under this pathway under </w:t>
      </w:r>
      <w:hyperlink r:id="rId30" w:history="1">
        <w:r w:rsidRPr="0011040A">
          <w:rPr>
            <w:rStyle w:val="Hyperlink"/>
            <w:b/>
            <w:bCs/>
          </w:rPr>
          <w:t>APPENDIX 1</w:t>
        </w:r>
      </w:hyperlink>
      <w:r w:rsidRPr="00134005">
        <w:rPr>
          <w:b/>
          <w:bCs/>
        </w:rPr>
        <w:t xml:space="preserve"> </w:t>
      </w:r>
      <w:r w:rsidRPr="00134005">
        <w:t xml:space="preserve">will not be required to produce evidence of Initial Professional Development (IPD) completion </w:t>
      </w:r>
      <w:r>
        <w:t>or</w:t>
      </w:r>
      <w:r w:rsidRPr="00134005">
        <w:t xml:space="preserve"> apply to ICE for membership or registration with the Engineering Council UK</w:t>
      </w:r>
      <w:r>
        <w:t xml:space="preserve"> The qualification requirement is:</w:t>
      </w:r>
    </w:p>
    <w:p w14:paraId="0C400E03" w14:textId="77777777" w:rsidR="008C598E" w:rsidRDefault="008C598E" w:rsidP="002274A2">
      <w:pPr>
        <w:pStyle w:val="ListParagraph"/>
        <w:contextualSpacing/>
      </w:pPr>
    </w:p>
    <w:p w14:paraId="7533D1B4" w14:textId="2445E1A0" w:rsidR="008C598E" w:rsidRDefault="008C598E" w:rsidP="00A03384">
      <w:pPr>
        <w:pStyle w:val="ListParagraph"/>
        <w:numPr>
          <w:ilvl w:val="0"/>
          <w:numId w:val="27"/>
        </w:numPr>
        <w:contextualSpacing/>
      </w:pPr>
      <w:r>
        <w:t xml:space="preserve">an under-graduate </w:t>
      </w:r>
      <w:proofErr w:type="gramStart"/>
      <w:r>
        <w:t>Bachelor</w:t>
      </w:r>
      <w:proofErr w:type="gramEnd"/>
      <w:r>
        <w:t xml:space="preserve"> degree or post-graduate </w:t>
      </w:r>
      <w:proofErr w:type="spellStart"/>
      <w:proofErr w:type="gramStart"/>
      <w:r>
        <w:t>Masters</w:t>
      </w:r>
      <w:proofErr w:type="spellEnd"/>
      <w:r>
        <w:t xml:space="preserve"> degree in civil</w:t>
      </w:r>
      <w:proofErr w:type="gramEnd"/>
      <w:r>
        <w:t xml:space="preserve"> or related area of engineering that is accredited by a signatory to the Washington Accord 1989, or</w:t>
      </w:r>
    </w:p>
    <w:p w14:paraId="6000E9DA" w14:textId="5BC034DD" w:rsidR="008C598E" w:rsidRDefault="008C598E" w:rsidP="00A03384">
      <w:pPr>
        <w:pStyle w:val="ListParagraph"/>
        <w:numPr>
          <w:ilvl w:val="0"/>
          <w:numId w:val="27"/>
        </w:numPr>
        <w:contextualSpacing/>
      </w:pPr>
      <w:r>
        <w:t>non-Washington Accord academic qualification in civil or related area of engineering that has been assessed as substantially equivalent to an accredited Washington Accord qualification by an Australian Migration assessing authority or the signatory to the Washington Accord 1989for the country where the qualification was obtained.</w:t>
      </w:r>
    </w:p>
    <w:p w14:paraId="4A2D1902" w14:textId="1E183161" w:rsidR="008C598E" w:rsidRPr="00134005" w:rsidRDefault="008C598E" w:rsidP="002274A2">
      <w:pPr>
        <w:pStyle w:val="ListParagraph"/>
        <w:spacing w:after="160" w:line="259" w:lineRule="auto"/>
        <w:contextualSpacing/>
      </w:pPr>
      <w:r>
        <w:t>Candidates who do not have a Washington Accord or equivalent qualification may apply through the Technical Report Route in APPENDIX 2 to demonstrate that they have achieved the competencies and outcomes of a Washington Accord qualification and required experience.”</w:t>
      </w:r>
    </w:p>
    <w:p w14:paraId="3F254C47" w14:textId="77777777" w:rsidR="008C598E" w:rsidRDefault="008C598E" w:rsidP="00A03384">
      <w:pPr>
        <w:pStyle w:val="ListParagraph"/>
        <w:numPr>
          <w:ilvl w:val="0"/>
          <w:numId w:val="15"/>
        </w:numPr>
        <w:spacing w:after="160" w:line="259" w:lineRule="auto"/>
        <w:contextualSpacing/>
      </w:pPr>
      <w:r>
        <w:t>At the same time as applying candidates must complete and include with their application the</w:t>
      </w:r>
      <w:r w:rsidRPr="00C03277">
        <w:t xml:space="preserve"> cu</w:t>
      </w:r>
      <w:r>
        <w:t xml:space="preserve">rrent </w:t>
      </w:r>
      <w:r w:rsidRPr="00134005">
        <w:rPr>
          <w:b/>
          <w:bCs/>
        </w:rPr>
        <w:t>Application for Registered Professional Engineer Victoria Assessment</w:t>
      </w:r>
      <w:r>
        <w:t xml:space="preserve"> form </w:t>
      </w:r>
    </w:p>
    <w:p w14:paraId="14EC09FA" w14:textId="243FE305" w:rsidR="008C598E" w:rsidRPr="00C03277" w:rsidRDefault="008C598E" w:rsidP="00A03384">
      <w:pPr>
        <w:pStyle w:val="ListParagraph"/>
        <w:numPr>
          <w:ilvl w:val="0"/>
          <w:numId w:val="15"/>
        </w:numPr>
        <w:spacing w:after="160" w:line="259" w:lineRule="auto"/>
        <w:contextualSpacing/>
      </w:pPr>
      <w:r>
        <w:t xml:space="preserve">If a candidate is successful under Pathway </w:t>
      </w:r>
      <w:r w:rsidR="00C01A22">
        <w:t>1</w:t>
      </w:r>
      <w:r>
        <w:t xml:space="preserve"> </w:t>
      </w:r>
      <w:r w:rsidRPr="00C03277">
        <w:t xml:space="preserve">ICE </w:t>
      </w:r>
      <w:r>
        <w:t>will withing 10 working days of the candidate being informed of the outcome</w:t>
      </w:r>
      <w:r w:rsidRPr="00C03277">
        <w:t xml:space="preserve"> issue a BLA Outcome Report from ICE noting that </w:t>
      </w:r>
      <w:r>
        <w:t>that candidate has</w:t>
      </w:r>
      <w:r w:rsidRPr="00C03277">
        <w:t xml:space="preserve"> demonstrated the required qualifications, experience, and competencies for registration under the PER Act.</w:t>
      </w:r>
    </w:p>
    <w:p w14:paraId="3E47688E" w14:textId="77777777" w:rsidR="008C598E" w:rsidRDefault="008C598E" w:rsidP="00A03384">
      <w:pPr>
        <w:pStyle w:val="ListParagraph"/>
        <w:numPr>
          <w:ilvl w:val="0"/>
          <w:numId w:val="15"/>
        </w:numPr>
        <w:spacing w:after="160" w:line="259" w:lineRule="auto"/>
        <w:contextualSpacing/>
      </w:pPr>
      <w:r w:rsidRPr="00C03277">
        <w:t xml:space="preserve">It is the responsibility of the candidate to apply to the BLA for registration as a professional engineer. The eligibility requirements and process to register with the BLA are available here: </w:t>
      </w:r>
      <w:hyperlink r:id="rId31" w:history="1">
        <w:r w:rsidRPr="00EE6D5B">
          <w:rPr>
            <w:rStyle w:val="Hyperlink"/>
          </w:rPr>
          <w:t>https://www.consumer.vic.gov.au/licensing-and-registration/professional-engineers/registration</w:t>
        </w:r>
      </w:hyperlink>
    </w:p>
    <w:p w14:paraId="7D444DD7" w14:textId="3360B4EF" w:rsidR="008C598E" w:rsidRDefault="008C598E" w:rsidP="00010385">
      <w:pPr>
        <w:ind w:left="426"/>
        <w:rPr>
          <w:sz w:val="22"/>
        </w:rPr>
      </w:pPr>
    </w:p>
    <w:p w14:paraId="200A0FB7" w14:textId="77777777" w:rsidR="008C598E" w:rsidRPr="00010385" w:rsidRDefault="008C598E" w:rsidP="00010385">
      <w:pPr>
        <w:ind w:left="426"/>
        <w:rPr>
          <w:sz w:val="22"/>
        </w:rPr>
      </w:pPr>
    </w:p>
    <w:p w14:paraId="3DE4DF3F" w14:textId="3A3F1EBA" w:rsidR="00010385" w:rsidRDefault="00010385" w:rsidP="00A03384">
      <w:pPr>
        <w:pStyle w:val="Heading1"/>
        <w:numPr>
          <w:ilvl w:val="0"/>
          <w:numId w:val="25"/>
        </w:numPr>
        <w:spacing w:before="240" w:after="0"/>
      </w:pPr>
      <w:bookmarkStart w:id="12" w:name="_Toc86657966"/>
      <w:r>
        <w:lastRenderedPageBreak/>
        <w:t xml:space="preserve">Pathway </w:t>
      </w:r>
      <w:r w:rsidR="008C598E">
        <w:t>2</w:t>
      </w:r>
      <w:r>
        <w:t xml:space="preserve"> Procedure</w:t>
      </w:r>
      <w:bookmarkEnd w:id="12"/>
    </w:p>
    <w:p w14:paraId="639C9F35" w14:textId="77777777" w:rsidR="00010385" w:rsidRPr="00010385" w:rsidRDefault="00010385" w:rsidP="00010385"/>
    <w:p w14:paraId="10553A66" w14:textId="77777777" w:rsidR="00010385" w:rsidRDefault="00010385" w:rsidP="00A03384">
      <w:pPr>
        <w:pStyle w:val="ListParagraph"/>
        <w:numPr>
          <w:ilvl w:val="0"/>
          <w:numId w:val="13"/>
        </w:numPr>
        <w:spacing w:after="160" w:line="259" w:lineRule="auto"/>
        <w:contextualSpacing/>
      </w:pPr>
      <w:r>
        <w:t xml:space="preserve">If you are currently a Chartered Member of ICE CEng MICE/FICE you do not need to undergo any further assessment of qualifications, experience, or competencies. You are considered to have already successfully completed all components of the Victorian registration assessment. </w:t>
      </w:r>
    </w:p>
    <w:p w14:paraId="30AE0B9C" w14:textId="77777777" w:rsidR="00010385" w:rsidRDefault="00010385" w:rsidP="00A03384">
      <w:pPr>
        <w:pStyle w:val="ListParagraph"/>
        <w:numPr>
          <w:ilvl w:val="0"/>
          <w:numId w:val="13"/>
        </w:numPr>
        <w:spacing w:after="160" w:line="259" w:lineRule="auto"/>
        <w:contextualSpacing/>
      </w:pPr>
      <w:r>
        <w:t>You can apply to ICE to issue a BLA Outcome Report from ICE noting that you have demonstrated the required qualifications, experience, and competencies for registration under the PER Act.</w:t>
      </w:r>
    </w:p>
    <w:p w14:paraId="20002E20" w14:textId="5E17B4EA" w:rsidR="00010385" w:rsidRDefault="00010385" w:rsidP="00A03384">
      <w:pPr>
        <w:pStyle w:val="ListParagraph"/>
        <w:numPr>
          <w:ilvl w:val="0"/>
          <w:numId w:val="13"/>
        </w:numPr>
        <w:spacing w:after="160" w:line="259" w:lineRule="auto"/>
        <w:contextualSpacing/>
      </w:pPr>
      <w:r>
        <w:t xml:space="preserve">Applications can be made to </w:t>
      </w:r>
      <w:hyperlink r:id="rId32" w:history="1">
        <w:r w:rsidR="00972A0C" w:rsidRPr="00566047">
          <w:rPr>
            <w:rStyle w:val="Hyperlink"/>
          </w:rPr>
          <w:t>victorianstateregistration@ice.org.uk</w:t>
        </w:r>
      </w:hyperlink>
      <w:r>
        <w:t xml:space="preserve"> using the current </w:t>
      </w:r>
      <w:r w:rsidRPr="0045559F">
        <w:rPr>
          <w:b/>
          <w:bCs/>
        </w:rPr>
        <w:t>Application for Registered Professional Engineer Victoria Assessment</w:t>
      </w:r>
      <w:r>
        <w:t xml:space="preserve"> form. </w:t>
      </w:r>
    </w:p>
    <w:p w14:paraId="41F63BEB" w14:textId="77777777" w:rsidR="00010385" w:rsidRDefault="00010385" w:rsidP="00A03384">
      <w:pPr>
        <w:pStyle w:val="ListParagraph"/>
        <w:numPr>
          <w:ilvl w:val="0"/>
          <w:numId w:val="13"/>
        </w:numPr>
        <w:spacing w:after="160" w:line="259" w:lineRule="auto"/>
        <w:contextualSpacing/>
      </w:pPr>
      <w:r>
        <w:t xml:space="preserve">It is the responsibility of the candidate to apply to the BLA for registration as a professional engineer. The eligibility requirements and process to register with the BLA are available here: </w:t>
      </w:r>
      <w:hyperlink r:id="rId33" w:history="1">
        <w:r w:rsidRPr="00EE6D5B">
          <w:rPr>
            <w:rStyle w:val="Hyperlink"/>
          </w:rPr>
          <w:t>https://www.consumer.vic.gov.au/licensing-and-registration/professional-engineers/registration</w:t>
        </w:r>
      </w:hyperlink>
      <w:r>
        <w:t xml:space="preserve"> </w:t>
      </w:r>
    </w:p>
    <w:p w14:paraId="1E658C5A" w14:textId="228A91A0" w:rsidR="00010385" w:rsidRDefault="00010385" w:rsidP="00A03384">
      <w:pPr>
        <w:pStyle w:val="Heading1"/>
        <w:numPr>
          <w:ilvl w:val="0"/>
          <w:numId w:val="25"/>
        </w:numPr>
        <w:spacing w:before="240" w:after="0"/>
      </w:pPr>
      <w:bookmarkStart w:id="13" w:name="_Toc86657967"/>
      <w:r>
        <w:t xml:space="preserve">Pathway </w:t>
      </w:r>
      <w:r w:rsidR="008C598E">
        <w:t>3</w:t>
      </w:r>
      <w:r>
        <w:t xml:space="preserve"> Procedure</w:t>
      </w:r>
      <w:bookmarkEnd w:id="13"/>
      <w:r>
        <w:t xml:space="preserve"> </w:t>
      </w:r>
    </w:p>
    <w:p w14:paraId="37FAD6D3" w14:textId="77777777" w:rsidR="00010385" w:rsidRPr="00010385" w:rsidRDefault="00010385" w:rsidP="00010385"/>
    <w:p w14:paraId="38C61457" w14:textId="6838C80F" w:rsidR="00010385" w:rsidRPr="00C03277" w:rsidRDefault="00010385" w:rsidP="00A03384">
      <w:pPr>
        <w:pStyle w:val="ListParagraph"/>
        <w:numPr>
          <w:ilvl w:val="0"/>
          <w:numId w:val="14"/>
        </w:numPr>
        <w:spacing w:after="160" w:line="259" w:lineRule="auto"/>
        <w:contextualSpacing/>
      </w:pPr>
      <w:r w:rsidRPr="00C03277">
        <w:t xml:space="preserve">If you are a member or non-member of ICE who is seeking assessment for both Registered Professional Engineer Victoria and CEng MICE you </w:t>
      </w:r>
      <w:bookmarkStart w:id="14" w:name="_Hlk81401870"/>
      <w:r w:rsidRPr="00C03277">
        <w:t xml:space="preserve">can apply for Chartered Professional Review through the procedures in </w:t>
      </w:r>
      <w:hyperlink r:id="rId34" w:history="1">
        <w:r w:rsidRPr="0011040A">
          <w:rPr>
            <w:rStyle w:val="Hyperlink"/>
            <w:b/>
            <w:bCs/>
          </w:rPr>
          <w:t>APPENDIX 1</w:t>
        </w:r>
      </w:hyperlink>
      <w:r w:rsidRPr="00C03277">
        <w:t xml:space="preserve"> or through the Technical Report Route in </w:t>
      </w:r>
      <w:hyperlink r:id="rId35" w:history="1">
        <w:r w:rsidRPr="0011040A">
          <w:rPr>
            <w:rStyle w:val="Hyperlink"/>
            <w:b/>
            <w:bCs/>
          </w:rPr>
          <w:t>APPENDIX 2</w:t>
        </w:r>
        <w:bookmarkEnd w:id="14"/>
      </w:hyperlink>
    </w:p>
    <w:p w14:paraId="22071790" w14:textId="77777777" w:rsidR="00010385" w:rsidRDefault="00010385" w:rsidP="00A03384">
      <w:pPr>
        <w:pStyle w:val="ListParagraph"/>
        <w:numPr>
          <w:ilvl w:val="0"/>
          <w:numId w:val="14"/>
        </w:numPr>
        <w:spacing w:after="160" w:line="259" w:lineRule="auto"/>
        <w:contextualSpacing/>
      </w:pPr>
      <w:r>
        <w:t>At the same time as applying candidates must complete and include with their application the</w:t>
      </w:r>
      <w:r w:rsidRPr="00C03277">
        <w:t xml:space="preserve"> cu</w:t>
      </w:r>
      <w:r>
        <w:t xml:space="preserve">rrent </w:t>
      </w:r>
      <w:r w:rsidRPr="0045559F">
        <w:rPr>
          <w:b/>
          <w:bCs/>
        </w:rPr>
        <w:t>Application for Registered Professional Engineer Victoria Assessment</w:t>
      </w:r>
      <w:r>
        <w:t xml:space="preserve"> form </w:t>
      </w:r>
    </w:p>
    <w:p w14:paraId="051FAD82" w14:textId="77777777" w:rsidR="00010385" w:rsidRPr="00C03277" w:rsidRDefault="00010385" w:rsidP="00A03384">
      <w:pPr>
        <w:pStyle w:val="ListParagraph"/>
        <w:numPr>
          <w:ilvl w:val="0"/>
          <w:numId w:val="14"/>
        </w:numPr>
        <w:spacing w:after="160" w:line="259" w:lineRule="auto"/>
        <w:contextualSpacing/>
      </w:pPr>
      <w:r>
        <w:t xml:space="preserve">If a candidate is successful in passing the Chartered Professional Review </w:t>
      </w:r>
      <w:r w:rsidRPr="00C03277">
        <w:t xml:space="preserve">ICE </w:t>
      </w:r>
      <w:r>
        <w:t>will withing 10 working days of the candidate being informed of the outcome</w:t>
      </w:r>
      <w:r w:rsidRPr="00C03277">
        <w:t xml:space="preserve"> issue a BLA Outcome Report from ICE noting that </w:t>
      </w:r>
      <w:r>
        <w:t>that candidate has</w:t>
      </w:r>
      <w:r w:rsidRPr="00C03277">
        <w:t xml:space="preserve"> demonstrated the required qualifications, experience, and competencies for registration under the PER Act.</w:t>
      </w:r>
    </w:p>
    <w:p w14:paraId="2B4FFE90" w14:textId="77777777" w:rsidR="00010385" w:rsidRDefault="00010385" w:rsidP="00A03384">
      <w:pPr>
        <w:pStyle w:val="ListParagraph"/>
        <w:numPr>
          <w:ilvl w:val="0"/>
          <w:numId w:val="14"/>
        </w:numPr>
        <w:spacing w:after="160" w:line="259" w:lineRule="auto"/>
        <w:contextualSpacing/>
      </w:pPr>
      <w:r w:rsidRPr="00C03277">
        <w:t xml:space="preserve">It is the responsibility of the candidate to apply to the BLA for registration as a professional engineer. The eligibility requirements and process to register with the BLA are available here: </w:t>
      </w:r>
      <w:hyperlink r:id="rId36" w:history="1">
        <w:r w:rsidRPr="00EE6D5B">
          <w:rPr>
            <w:rStyle w:val="Hyperlink"/>
          </w:rPr>
          <w:t>https://www.consumer.vic.gov.au/licensing-and-registration/professional-engineers/registration</w:t>
        </w:r>
      </w:hyperlink>
    </w:p>
    <w:p w14:paraId="70AF5C71" w14:textId="5CD05982" w:rsidR="00010385" w:rsidRDefault="00010385" w:rsidP="00A03384">
      <w:pPr>
        <w:pStyle w:val="Heading1"/>
        <w:numPr>
          <w:ilvl w:val="0"/>
          <w:numId w:val="25"/>
        </w:numPr>
        <w:spacing w:before="240" w:after="0"/>
      </w:pPr>
      <w:bookmarkStart w:id="15" w:name="_Toc86657968"/>
      <w:r>
        <w:t>Continuing Professional Development Requirements</w:t>
      </w:r>
      <w:bookmarkEnd w:id="15"/>
    </w:p>
    <w:p w14:paraId="4006B169" w14:textId="77777777" w:rsidR="00010385" w:rsidRPr="00010385" w:rsidRDefault="00010385" w:rsidP="00010385"/>
    <w:p w14:paraId="127A4980" w14:textId="77777777" w:rsidR="00010385" w:rsidRDefault="00010385" w:rsidP="00A03384">
      <w:pPr>
        <w:pStyle w:val="ListParagraph"/>
        <w:numPr>
          <w:ilvl w:val="0"/>
          <w:numId w:val="16"/>
        </w:numPr>
        <w:spacing w:after="160" w:line="259" w:lineRule="auto"/>
        <w:contextualSpacing/>
      </w:pPr>
      <w:r>
        <w:t>If you are registered under the PER Act and are also a member Chartered Member of ICE CEng MICE/</w:t>
      </w:r>
      <w:proofErr w:type="gramStart"/>
      <w:r>
        <w:t>FICE</w:t>
      </w:r>
      <w:proofErr w:type="gramEnd"/>
      <w:r>
        <w:t xml:space="preserve"> you must comply with the BLA specified CPD criteria</w:t>
      </w:r>
    </w:p>
    <w:p w14:paraId="78625D15" w14:textId="77777777" w:rsidR="00010385" w:rsidRDefault="00010385" w:rsidP="00A03384">
      <w:pPr>
        <w:pStyle w:val="ListParagraph"/>
        <w:numPr>
          <w:ilvl w:val="0"/>
          <w:numId w:val="16"/>
        </w:numPr>
        <w:spacing w:after="160" w:line="259" w:lineRule="auto"/>
        <w:contextualSpacing/>
      </w:pPr>
      <w:r>
        <w:t>BLA requires that ICE audits 15 percent of ICE Members who are also Registered Professional Engineers Victoria annually.</w:t>
      </w:r>
    </w:p>
    <w:p w14:paraId="7099E78F" w14:textId="77777777" w:rsidR="00010385" w:rsidRDefault="00010385" w:rsidP="00010385">
      <w:pPr>
        <w:pStyle w:val="Heading2"/>
        <w:ind w:left="360"/>
        <w:rPr>
          <w:shd w:val="clear" w:color="auto" w:fill="FFFFFF"/>
        </w:rPr>
      </w:pPr>
      <w:bookmarkStart w:id="16" w:name="_Toc86657969"/>
      <w:r w:rsidRPr="00585E05">
        <w:rPr>
          <w:shd w:val="clear" w:color="auto" w:fill="FFFFFF"/>
        </w:rPr>
        <w:lastRenderedPageBreak/>
        <w:t>A professional engineer registered as ‘</w:t>
      </w:r>
      <w:proofErr w:type="spellStart"/>
      <w:r w:rsidRPr="00585E05">
        <w:rPr>
          <w:shd w:val="clear" w:color="auto" w:fill="FFFFFF"/>
        </w:rPr>
        <w:t>practising</w:t>
      </w:r>
      <w:proofErr w:type="spellEnd"/>
      <w:r w:rsidRPr="00585E05">
        <w:rPr>
          <w:shd w:val="clear" w:color="auto" w:fill="FFFFFF"/>
        </w:rPr>
        <w:t>’ during the last three years</w:t>
      </w:r>
      <w:bookmarkEnd w:id="16"/>
    </w:p>
    <w:p w14:paraId="5B555FBE" w14:textId="77777777" w:rsidR="00010385" w:rsidRPr="00E307BE" w:rsidRDefault="00010385" w:rsidP="00A03384">
      <w:pPr>
        <w:pStyle w:val="ListParagraph"/>
        <w:widowControl w:val="0"/>
        <w:numPr>
          <w:ilvl w:val="0"/>
          <w:numId w:val="17"/>
        </w:numPr>
        <w:spacing w:after="160" w:line="259" w:lineRule="auto"/>
        <w:contextualSpacing/>
        <w:rPr>
          <w:color w:val="262626"/>
          <w:shd w:val="clear" w:color="auto" w:fill="FFFFFF"/>
        </w:rPr>
      </w:pPr>
      <w:r w:rsidRPr="00E307BE">
        <w:rPr>
          <w:color w:val="262626"/>
          <w:shd w:val="clear" w:color="auto" w:fill="FFFFFF"/>
        </w:rPr>
        <w:t>If the applicant worked full-time as a registered practising professional engineer –150 hours of structured CPD in the last three years irrespective of the area/s in which they are registered.</w:t>
      </w:r>
    </w:p>
    <w:p w14:paraId="7546F388" w14:textId="77777777" w:rsidR="00010385" w:rsidRPr="00585E05" w:rsidRDefault="00010385" w:rsidP="00010385">
      <w:pPr>
        <w:widowControl w:val="0"/>
        <w:contextualSpacing/>
        <w:rPr>
          <w:color w:val="262626"/>
          <w:shd w:val="clear" w:color="auto" w:fill="FFFFFF"/>
        </w:rPr>
      </w:pPr>
    </w:p>
    <w:p w14:paraId="3DF99DBF" w14:textId="77777777" w:rsidR="00010385" w:rsidRPr="00E307BE" w:rsidRDefault="00010385" w:rsidP="00A03384">
      <w:pPr>
        <w:pStyle w:val="ListParagraph"/>
        <w:widowControl w:val="0"/>
        <w:numPr>
          <w:ilvl w:val="0"/>
          <w:numId w:val="17"/>
        </w:numPr>
        <w:spacing w:after="160" w:line="259" w:lineRule="auto"/>
        <w:contextualSpacing/>
        <w:rPr>
          <w:color w:val="262626"/>
          <w:shd w:val="clear" w:color="auto" w:fill="FFFFFF"/>
        </w:rPr>
      </w:pPr>
      <w:r w:rsidRPr="00E307BE">
        <w:rPr>
          <w:color w:val="262626"/>
          <w:shd w:val="clear" w:color="auto" w:fill="FFFFFF"/>
        </w:rPr>
        <w:t>If the applicant worked part-time as a registered practising professional engineer or took a career break – 90 hours of structured CPD in the last three years irrespective of the area/s in which they are registered.</w:t>
      </w:r>
    </w:p>
    <w:p w14:paraId="2C256D3F" w14:textId="77777777" w:rsidR="00010385" w:rsidRPr="00585E05" w:rsidRDefault="00010385" w:rsidP="00010385">
      <w:pPr>
        <w:widowControl w:val="0"/>
        <w:ind w:left="714"/>
        <w:contextualSpacing/>
        <w:rPr>
          <w:color w:val="262626"/>
          <w:shd w:val="clear" w:color="auto" w:fill="FFFFFF"/>
        </w:rPr>
      </w:pPr>
    </w:p>
    <w:tbl>
      <w:tblPr>
        <w:tblStyle w:val="TableGrid3"/>
        <w:tblW w:w="8935" w:type="dxa"/>
        <w:tblInd w:w="699" w:type="dxa"/>
        <w:tblBorders>
          <w:insideH w:val="none" w:sz="0" w:space="0" w:color="auto"/>
          <w:insideV w:val="none" w:sz="0" w:space="0" w:color="auto"/>
        </w:tblBorders>
        <w:tblCellMar>
          <w:top w:w="113" w:type="dxa"/>
          <w:bottom w:w="113" w:type="dxa"/>
        </w:tblCellMar>
        <w:tblLook w:val="04A0" w:firstRow="1" w:lastRow="0" w:firstColumn="1" w:lastColumn="0" w:noHBand="0" w:noVBand="1"/>
      </w:tblPr>
      <w:tblGrid>
        <w:gridCol w:w="8935"/>
      </w:tblGrid>
      <w:tr w:rsidR="00010385" w:rsidRPr="00585E05" w14:paraId="5EAECD07" w14:textId="77777777" w:rsidTr="00D85369">
        <w:tc>
          <w:tcPr>
            <w:tcW w:w="8935" w:type="dxa"/>
          </w:tcPr>
          <w:p w14:paraId="32DCE0F4" w14:textId="77777777" w:rsidR="00010385" w:rsidRPr="00585E05" w:rsidRDefault="00010385" w:rsidP="00D85369">
            <w:pPr>
              <w:widowControl w:val="0"/>
              <w:rPr>
                <w:rFonts w:cs="Arial"/>
                <w:i/>
                <w:iCs/>
              </w:rPr>
            </w:pPr>
            <w:r w:rsidRPr="00585E05">
              <w:rPr>
                <w:rFonts w:cs="Arial"/>
                <w:i/>
                <w:iCs/>
                <w:color w:val="262626"/>
                <w:shd w:val="clear" w:color="auto" w:fill="FFFFFF"/>
              </w:rPr>
              <w:t xml:space="preserve">A career break is a period of a minimum of three months during the last three years during which a person does not work as a professional engineer due, for example, to illness, travel, parental or carers leave, sporting commitments, cultural or ceremonial commitments, broadening knowledge and skill or unemployment. </w:t>
            </w:r>
          </w:p>
        </w:tc>
      </w:tr>
    </w:tbl>
    <w:p w14:paraId="72FC5DF5" w14:textId="77777777" w:rsidR="00010385" w:rsidRPr="00585E05" w:rsidRDefault="00010385" w:rsidP="00010385">
      <w:pPr>
        <w:pStyle w:val="Heading2"/>
        <w:ind w:left="360"/>
        <w:rPr>
          <w:shd w:val="clear" w:color="auto" w:fill="FFFFFF"/>
        </w:rPr>
      </w:pPr>
      <w:bookmarkStart w:id="17" w:name="_Toc86657970"/>
      <w:r w:rsidRPr="00585E05">
        <w:rPr>
          <w:shd w:val="clear" w:color="auto" w:fill="FFFFFF"/>
        </w:rPr>
        <w:t>A professional engineer registered as ‘non-</w:t>
      </w:r>
      <w:proofErr w:type="spellStart"/>
      <w:r w:rsidRPr="00585E05">
        <w:rPr>
          <w:shd w:val="clear" w:color="auto" w:fill="FFFFFF"/>
        </w:rPr>
        <w:t>practising</w:t>
      </w:r>
      <w:proofErr w:type="spellEnd"/>
      <w:r w:rsidRPr="00585E05">
        <w:rPr>
          <w:shd w:val="clear" w:color="auto" w:fill="FFFFFF"/>
        </w:rPr>
        <w:t>’ during the last three years</w:t>
      </w:r>
      <w:bookmarkEnd w:id="17"/>
    </w:p>
    <w:p w14:paraId="56AD66BB" w14:textId="77777777" w:rsidR="00010385" w:rsidRPr="00E307BE" w:rsidRDefault="00010385" w:rsidP="00A03384">
      <w:pPr>
        <w:pStyle w:val="ListParagraph"/>
        <w:widowControl w:val="0"/>
        <w:numPr>
          <w:ilvl w:val="0"/>
          <w:numId w:val="18"/>
        </w:numPr>
        <w:spacing w:after="160" w:line="259" w:lineRule="auto"/>
        <w:contextualSpacing/>
        <w:rPr>
          <w:color w:val="262626"/>
          <w:shd w:val="clear" w:color="auto" w:fill="FFFFFF"/>
        </w:rPr>
      </w:pPr>
      <w:r w:rsidRPr="00E307BE">
        <w:rPr>
          <w:color w:val="262626"/>
          <w:shd w:val="clear" w:color="auto" w:fill="FFFFFF"/>
        </w:rPr>
        <w:t>90 hours of structured CPD in the last three years.</w:t>
      </w:r>
    </w:p>
    <w:p w14:paraId="554AEEF8" w14:textId="77777777" w:rsidR="00010385" w:rsidRPr="00585E05" w:rsidRDefault="00010385" w:rsidP="00010385">
      <w:pPr>
        <w:pStyle w:val="Heading2"/>
        <w:ind w:left="360"/>
        <w:rPr>
          <w:shd w:val="clear" w:color="auto" w:fill="FFFFFF"/>
        </w:rPr>
      </w:pPr>
      <w:bookmarkStart w:id="18" w:name="_Toc86657971"/>
      <w:r w:rsidRPr="00585E05">
        <w:rPr>
          <w:shd w:val="clear" w:color="auto" w:fill="FFFFFF"/>
        </w:rPr>
        <w:t>A professional engineer who changed their registration between ‘</w:t>
      </w:r>
      <w:proofErr w:type="spellStart"/>
      <w:r w:rsidRPr="00585E05">
        <w:rPr>
          <w:shd w:val="clear" w:color="auto" w:fill="FFFFFF"/>
        </w:rPr>
        <w:t>practising</w:t>
      </w:r>
      <w:proofErr w:type="spellEnd"/>
      <w:r w:rsidRPr="00585E05">
        <w:rPr>
          <w:shd w:val="clear" w:color="auto" w:fill="FFFFFF"/>
        </w:rPr>
        <w:t>’ and ‘non-</w:t>
      </w:r>
      <w:proofErr w:type="spellStart"/>
      <w:r w:rsidRPr="00585E05">
        <w:rPr>
          <w:shd w:val="clear" w:color="auto" w:fill="FFFFFF"/>
        </w:rPr>
        <w:t>practising</w:t>
      </w:r>
      <w:proofErr w:type="spellEnd"/>
      <w:r w:rsidRPr="00585E05">
        <w:rPr>
          <w:shd w:val="clear" w:color="auto" w:fill="FFFFFF"/>
        </w:rPr>
        <w:t>’ during the last three years</w:t>
      </w:r>
      <w:bookmarkEnd w:id="18"/>
    </w:p>
    <w:p w14:paraId="36BE9489" w14:textId="77777777" w:rsidR="00010385" w:rsidRPr="00E307BE" w:rsidRDefault="00010385" w:rsidP="00A03384">
      <w:pPr>
        <w:pStyle w:val="ListParagraph"/>
        <w:widowControl w:val="0"/>
        <w:numPr>
          <w:ilvl w:val="0"/>
          <w:numId w:val="19"/>
        </w:numPr>
        <w:spacing w:after="160" w:line="259" w:lineRule="auto"/>
        <w:contextualSpacing/>
        <w:rPr>
          <w:color w:val="262626"/>
          <w:shd w:val="clear" w:color="auto" w:fill="FFFFFF"/>
        </w:rPr>
      </w:pPr>
      <w:r w:rsidRPr="00E307BE">
        <w:rPr>
          <w:color w:val="262626"/>
          <w:shd w:val="clear" w:color="auto" w:fill="FFFFFF"/>
        </w:rPr>
        <w:t>If an applicant worked full-time as a practising professional engineer before transferring their registration to non-practising or vice versa – pro-rata based on the time working as a registered practising professional engineer and the time registered as a non-practising professional engineer.</w:t>
      </w:r>
    </w:p>
    <w:p w14:paraId="48550996" w14:textId="77777777" w:rsidR="00010385" w:rsidRPr="00585E05" w:rsidRDefault="00010385" w:rsidP="00010385">
      <w:pPr>
        <w:pStyle w:val="Heading2"/>
        <w:ind w:firstLine="360"/>
        <w:rPr>
          <w:shd w:val="clear" w:color="auto" w:fill="FFFFFF"/>
        </w:rPr>
      </w:pPr>
      <w:bookmarkStart w:id="19" w:name="_Toc86657972"/>
      <w:r w:rsidRPr="00585E05">
        <w:rPr>
          <w:shd w:val="clear" w:color="auto" w:fill="FFFFFF"/>
        </w:rPr>
        <w:t>Exemptions from CPD</w:t>
      </w:r>
      <w:bookmarkEnd w:id="19"/>
    </w:p>
    <w:p w14:paraId="015D93B7" w14:textId="77777777" w:rsidR="00010385" w:rsidRPr="00585E05" w:rsidRDefault="00010385" w:rsidP="00A03384">
      <w:pPr>
        <w:pStyle w:val="ListParagraph"/>
        <w:widowControl w:val="0"/>
        <w:numPr>
          <w:ilvl w:val="0"/>
          <w:numId w:val="20"/>
        </w:numPr>
        <w:spacing w:after="160" w:line="259" w:lineRule="auto"/>
        <w:contextualSpacing/>
      </w:pPr>
      <w:r w:rsidRPr="00E307BE">
        <w:rPr>
          <w:color w:val="262626"/>
          <w:shd w:val="clear" w:color="auto" w:fill="FFFFFF"/>
        </w:rPr>
        <w:t>A person who is registered under a mandatory statutory registration scheme for professional engineers in another Australian state or territory or New Zealand that requires them to complete an equivalent amount of CPD is not required to complete CPD to renew their registration under the PER Act.</w:t>
      </w:r>
    </w:p>
    <w:p w14:paraId="7DF88D3F" w14:textId="77777777" w:rsidR="00010385" w:rsidRPr="00585E05" w:rsidRDefault="00010385" w:rsidP="00010385">
      <w:pPr>
        <w:pStyle w:val="Heading2"/>
        <w:ind w:firstLine="360"/>
        <w:rPr>
          <w:shd w:val="clear" w:color="auto" w:fill="FFFFFF"/>
        </w:rPr>
      </w:pPr>
      <w:bookmarkStart w:id="20" w:name="_Toc86657973"/>
      <w:r w:rsidRPr="00585E05">
        <w:rPr>
          <w:shd w:val="clear" w:color="auto" w:fill="FFFFFF"/>
        </w:rPr>
        <w:t>CPD areas and activities</w:t>
      </w:r>
      <w:bookmarkEnd w:id="20"/>
    </w:p>
    <w:p w14:paraId="434FABD0" w14:textId="77777777" w:rsidR="00010385" w:rsidRPr="00E307BE" w:rsidRDefault="00010385" w:rsidP="00A03384">
      <w:pPr>
        <w:pStyle w:val="ListParagraph"/>
        <w:widowControl w:val="0"/>
        <w:numPr>
          <w:ilvl w:val="0"/>
          <w:numId w:val="21"/>
        </w:numPr>
        <w:spacing w:after="160" w:line="259" w:lineRule="auto"/>
        <w:contextualSpacing/>
        <w:rPr>
          <w:color w:val="262626"/>
          <w:shd w:val="clear" w:color="auto" w:fill="FFFFFF"/>
        </w:rPr>
      </w:pPr>
      <w:r w:rsidRPr="00E307BE">
        <w:rPr>
          <w:color w:val="262626"/>
          <w:shd w:val="clear" w:color="auto" w:fill="FFFFFF"/>
        </w:rPr>
        <w:t xml:space="preserve">The requirements for the areas of CPD and the types of CPD activities are set out in </w:t>
      </w:r>
      <w:r w:rsidRPr="00E307BE">
        <w:rPr>
          <w:b/>
          <w:bCs/>
          <w:color w:val="262626"/>
          <w:shd w:val="clear" w:color="auto" w:fill="FFFFFF"/>
        </w:rPr>
        <w:lastRenderedPageBreak/>
        <w:t>Table 2</w:t>
      </w:r>
      <w:r w:rsidRPr="00E307BE">
        <w:rPr>
          <w:color w:val="262626"/>
          <w:shd w:val="clear" w:color="auto" w:fill="FFFFFF"/>
        </w:rPr>
        <w:t xml:space="preserve"> below.</w:t>
      </w:r>
    </w:p>
    <w:p w14:paraId="627F2E97" w14:textId="77777777" w:rsidR="00010385" w:rsidRPr="00585E05" w:rsidRDefault="00010385" w:rsidP="00010385">
      <w:pPr>
        <w:widowControl w:val="0"/>
        <w:rPr>
          <w:color w:val="262626"/>
          <w:shd w:val="clear" w:color="auto" w:fill="FFFFFF"/>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16"/>
      </w:tblGrid>
      <w:tr w:rsidR="00010385" w:rsidRPr="00585E05" w14:paraId="4AC96DE0" w14:textId="77777777" w:rsidTr="00D85369">
        <w:trPr>
          <w:tblHeader/>
        </w:trPr>
        <w:tc>
          <w:tcPr>
            <w:tcW w:w="9016" w:type="dxa"/>
          </w:tcPr>
          <w:p w14:paraId="442B4380" w14:textId="77777777" w:rsidR="00010385" w:rsidRPr="00585E05" w:rsidRDefault="00010385" w:rsidP="00D85369">
            <w:pPr>
              <w:widowControl w:val="0"/>
              <w:rPr>
                <w:rFonts w:cs="Arial"/>
              </w:rPr>
            </w:pPr>
            <w:r>
              <w:rPr>
                <w:rFonts w:cs="Arial"/>
                <w:b/>
                <w:bCs/>
              </w:rPr>
              <w:t xml:space="preserve">Table 2 </w:t>
            </w:r>
            <w:r w:rsidRPr="00585E05">
              <w:rPr>
                <w:rFonts w:cs="Arial"/>
                <w:b/>
                <w:bCs/>
              </w:rPr>
              <w:t>CPD areas and activities</w:t>
            </w:r>
          </w:p>
        </w:tc>
      </w:tr>
    </w:tbl>
    <w:tbl>
      <w:tblPr>
        <w:tblStyle w:val="TableGrid2"/>
        <w:tblW w:w="9639" w:type="dxa"/>
        <w:tblBorders>
          <w:left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418"/>
        <w:gridCol w:w="8221"/>
      </w:tblGrid>
      <w:tr w:rsidR="00010385" w:rsidRPr="00585E05" w14:paraId="785A5B4F" w14:textId="77777777" w:rsidTr="00D85369">
        <w:tc>
          <w:tcPr>
            <w:tcW w:w="1418" w:type="dxa"/>
            <w:tcBorders>
              <w:bottom w:val="single" w:sz="4" w:space="0" w:color="auto"/>
            </w:tcBorders>
            <w:shd w:val="clear" w:color="auto" w:fill="auto"/>
          </w:tcPr>
          <w:p w14:paraId="2C890531" w14:textId="77777777" w:rsidR="00010385" w:rsidRPr="00585E05" w:rsidRDefault="00010385" w:rsidP="00D85369">
            <w:pPr>
              <w:widowControl w:val="0"/>
              <w:rPr>
                <w:rFonts w:cs="Arial"/>
              </w:rPr>
            </w:pPr>
            <w:bookmarkStart w:id="21" w:name="_Hlk42618343"/>
            <w:r w:rsidRPr="00585E05">
              <w:rPr>
                <w:rFonts w:cs="Arial"/>
              </w:rPr>
              <w:t>Areas of CPD training</w:t>
            </w:r>
          </w:p>
        </w:tc>
        <w:tc>
          <w:tcPr>
            <w:tcW w:w="8221" w:type="dxa"/>
            <w:tcBorders>
              <w:bottom w:val="single" w:sz="4" w:space="0" w:color="auto"/>
            </w:tcBorders>
            <w:shd w:val="clear" w:color="auto" w:fill="auto"/>
          </w:tcPr>
          <w:p w14:paraId="1F98E1F9" w14:textId="77777777" w:rsidR="00010385" w:rsidRPr="00585E05" w:rsidRDefault="00010385" w:rsidP="00A03384">
            <w:pPr>
              <w:widowControl w:val="0"/>
              <w:numPr>
                <w:ilvl w:val="0"/>
                <w:numId w:val="6"/>
              </w:numPr>
              <w:spacing w:after="0" w:line="240" w:lineRule="auto"/>
              <w:ind w:left="460" w:hanging="425"/>
              <w:contextualSpacing/>
              <w:rPr>
                <w:rFonts w:cs="Arial"/>
                <w:color w:val="262626"/>
                <w:shd w:val="clear" w:color="auto" w:fill="FFFFFF"/>
              </w:rPr>
            </w:pPr>
            <w:r w:rsidRPr="00585E05">
              <w:rPr>
                <w:rFonts w:cs="Arial"/>
                <w:color w:val="262626"/>
                <w:shd w:val="clear" w:color="auto" w:fill="FFFFFF"/>
              </w:rPr>
              <w:t>At least 33 per cent of CPD hours must relate to technical matters relevant to the area/s of engineering in which the applicant is registered.</w:t>
            </w:r>
          </w:p>
          <w:p w14:paraId="4721D7A3" w14:textId="77777777" w:rsidR="00010385" w:rsidRPr="00585E05" w:rsidRDefault="00010385" w:rsidP="00A03384">
            <w:pPr>
              <w:widowControl w:val="0"/>
              <w:numPr>
                <w:ilvl w:val="0"/>
                <w:numId w:val="6"/>
              </w:numPr>
              <w:spacing w:after="0" w:line="240" w:lineRule="auto"/>
              <w:ind w:left="460" w:hanging="425"/>
              <w:contextualSpacing/>
              <w:rPr>
                <w:rFonts w:cs="Arial"/>
              </w:rPr>
            </w:pPr>
            <w:r w:rsidRPr="00585E05">
              <w:rPr>
                <w:rFonts w:cs="Arial"/>
                <w:color w:val="262626"/>
                <w:shd w:val="clear" w:color="auto" w:fill="FFFFFF"/>
              </w:rPr>
              <w:t xml:space="preserve">The remaining CPD should be in related areas, for example, project management, ethics and law, risk management, communication, health and safety programs, occupational health and safety training and mentoring junior engineers. </w:t>
            </w:r>
          </w:p>
        </w:tc>
      </w:tr>
      <w:tr w:rsidR="00010385" w:rsidRPr="00585E05" w14:paraId="770E61E5" w14:textId="77777777" w:rsidTr="00D85369">
        <w:tc>
          <w:tcPr>
            <w:tcW w:w="1418" w:type="dxa"/>
            <w:tcBorders>
              <w:bottom w:val="single" w:sz="4" w:space="0" w:color="auto"/>
            </w:tcBorders>
          </w:tcPr>
          <w:p w14:paraId="3D6DD066" w14:textId="77777777" w:rsidR="00010385" w:rsidRPr="00585E05" w:rsidRDefault="00010385" w:rsidP="00D85369">
            <w:pPr>
              <w:widowControl w:val="0"/>
              <w:rPr>
                <w:rFonts w:cs="Arial"/>
              </w:rPr>
            </w:pPr>
            <w:r w:rsidRPr="00585E05">
              <w:rPr>
                <w:rFonts w:cs="Arial"/>
              </w:rPr>
              <w:t>Types of CPD activity</w:t>
            </w:r>
          </w:p>
        </w:tc>
        <w:tc>
          <w:tcPr>
            <w:tcW w:w="8221" w:type="dxa"/>
            <w:tcBorders>
              <w:bottom w:val="single" w:sz="4" w:space="0" w:color="auto"/>
            </w:tcBorders>
          </w:tcPr>
          <w:p w14:paraId="38E0A5B5" w14:textId="77777777" w:rsidR="00010385" w:rsidRPr="00585E05" w:rsidRDefault="00010385" w:rsidP="00A03384">
            <w:pPr>
              <w:pStyle w:val="ListParagraph"/>
              <w:widowControl w:val="0"/>
              <w:numPr>
                <w:ilvl w:val="0"/>
                <w:numId w:val="8"/>
              </w:numPr>
              <w:spacing w:after="160"/>
              <w:ind w:left="886" w:hanging="491"/>
              <w:contextualSpacing/>
              <w:rPr>
                <w:rFonts w:cs="Arial"/>
                <w:color w:val="262626"/>
                <w:shd w:val="clear" w:color="auto" w:fill="FFFFFF"/>
              </w:rPr>
            </w:pPr>
            <w:r w:rsidRPr="00585E05">
              <w:rPr>
                <w:rFonts w:cs="Arial"/>
                <w:color w:val="262626"/>
                <w:shd w:val="clear" w:color="auto" w:fill="FFFFFF"/>
              </w:rPr>
              <w:t xml:space="preserve">Formal post-graduate study or tertiary course units </w:t>
            </w:r>
            <w:proofErr w:type="gramStart"/>
            <w:r w:rsidRPr="00585E05">
              <w:rPr>
                <w:rFonts w:cs="Arial"/>
                <w:color w:val="262626"/>
                <w:shd w:val="clear" w:color="auto" w:fill="FFFFFF"/>
              </w:rPr>
              <w:t>whether or not</w:t>
            </w:r>
            <w:proofErr w:type="gramEnd"/>
            <w:r w:rsidRPr="00585E05">
              <w:rPr>
                <w:rFonts w:cs="Arial"/>
                <w:color w:val="262626"/>
                <w:shd w:val="clear" w:color="auto" w:fill="FFFFFF"/>
              </w:rPr>
              <w:t xml:space="preserve"> undertaken for award purposes – no limit.</w:t>
            </w:r>
          </w:p>
          <w:p w14:paraId="1D41E3A1" w14:textId="77777777" w:rsidR="00010385" w:rsidRPr="00585E05" w:rsidRDefault="00010385" w:rsidP="00A03384">
            <w:pPr>
              <w:pStyle w:val="ListParagraph"/>
              <w:widowControl w:val="0"/>
              <w:numPr>
                <w:ilvl w:val="0"/>
                <w:numId w:val="8"/>
              </w:numPr>
              <w:spacing w:after="160"/>
              <w:ind w:left="886" w:hanging="491"/>
              <w:contextualSpacing/>
              <w:rPr>
                <w:rFonts w:cs="Arial"/>
                <w:color w:val="262626"/>
                <w:shd w:val="clear" w:color="auto" w:fill="FFFFFF"/>
              </w:rPr>
            </w:pPr>
            <w:r w:rsidRPr="00585E05">
              <w:rPr>
                <w:rFonts w:cs="Arial"/>
                <w:color w:val="262626"/>
                <w:shd w:val="clear" w:color="auto" w:fill="FFFFFF"/>
              </w:rPr>
              <w:t>Short courses, workshops, webinars, seminars and discussion groups, conferences, technical inspections and meetings – no limit.</w:t>
            </w:r>
          </w:p>
          <w:p w14:paraId="03C646EC" w14:textId="77777777" w:rsidR="00010385" w:rsidRPr="00585E05" w:rsidRDefault="00010385" w:rsidP="00A03384">
            <w:pPr>
              <w:pStyle w:val="ListParagraph"/>
              <w:widowControl w:val="0"/>
              <w:numPr>
                <w:ilvl w:val="0"/>
                <w:numId w:val="8"/>
              </w:numPr>
              <w:spacing w:after="160"/>
              <w:ind w:left="886" w:hanging="491"/>
              <w:contextualSpacing/>
              <w:rPr>
                <w:rFonts w:cs="Arial"/>
                <w:color w:val="262626"/>
                <w:shd w:val="clear" w:color="auto" w:fill="FFFFFF"/>
              </w:rPr>
            </w:pPr>
            <w:r w:rsidRPr="00585E05">
              <w:rPr>
                <w:rFonts w:cs="Arial"/>
                <w:color w:val="262626"/>
                <w:shd w:val="clear" w:color="auto" w:fill="FFFFFF"/>
              </w:rPr>
              <w:t>Learning activities in the workplace that extend competence in the regulated or a related area/s of engineering – maximum 75 hours.</w:t>
            </w:r>
          </w:p>
          <w:p w14:paraId="689B7E62" w14:textId="77777777" w:rsidR="00010385" w:rsidRPr="00585E05" w:rsidRDefault="00010385" w:rsidP="00A03384">
            <w:pPr>
              <w:pStyle w:val="ListParagraph"/>
              <w:widowControl w:val="0"/>
              <w:numPr>
                <w:ilvl w:val="0"/>
                <w:numId w:val="8"/>
              </w:numPr>
              <w:spacing w:after="160"/>
              <w:ind w:left="886" w:hanging="491"/>
              <w:contextualSpacing/>
              <w:rPr>
                <w:rFonts w:cs="Arial"/>
                <w:color w:val="262626"/>
                <w:shd w:val="clear" w:color="auto" w:fill="FFFFFF"/>
              </w:rPr>
            </w:pPr>
            <w:r w:rsidRPr="00585E05">
              <w:rPr>
                <w:rFonts w:cs="Arial"/>
                <w:color w:val="262626"/>
                <w:shd w:val="clear" w:color="auto" w:fill="FFFFFF"/>
              </w:rPr>
              <w:t>Research which extends knowledge and skills – maximum 57 hours.</w:t>
            </w:r>
          </w:p>
          <w:p w14:paraId="304C6DB7" w14:textId="77777777" w:rsidR="00010385" w:rsidRPr="00585E05" w:rsidRDefault="00010385" w:rsidP="00A03384">
            <w:pPr>
              <w:pStyle w:val="ListParagraph"/>
              <w:widowControl w:val="0"/>
              <w:numPr>
                <w:ilvl w:val="0"/>
                <w:numId w:val="8"/>
              </w:numPr>
              <w:spacing w:after="160"/>
              <w:ind w:left="886" w:hanging="491"/>
              <w:contextualSpacing/>
              <w:rPr>
                <w:rFonts w:cs="Arial"/>
                <w:color w:val="262626"/>
                <w:shd w:val="clear" w:color="auto" w:fill="FFFFFF"/>
              </w:rPr>
            </w:pPr>
            <w:r w:rsidRPr="00585E05">
              <w:rPr>
                <w:rFonts w:cs="Arial"/>
                <w:color w:val="262626"/>
                <w:shd w:val="clear" w:color="auto" w:fill="FFFFFF"/>
              </w:rPr>
              <w:t>Private study (engineering journals and magazines) which extend knowledge and skills – maximum 18 hours.</w:t>
            </w:r>
          </w:p>
          <w:p w14:paraId="7F19BF79" w14:textId="77777777" w:rsidR="00010385" w:rsidRPr="00585E05" w:rsidRDefault="00010385" w:rsidP="00A03384">
            <w:pPr>
              <w:pStyle w:val="ListParagraph"/>
              <w:widowControl w:val="0"/>
              <w:numPr>
                <w:ilvl w:val="0"/>
                <w:numId w:val="8"/>
              </w:numPr>
              <w:spacing w:after="160"/>
              <w:ind w:left="886" w:hanging="491"/>
              <w:contextualSpacing/>
              <w:rPr>
                <w:rFonts w:cs="Arial"/>
                <w:color w:val="262626"/>
                <w:shd w:val="clear" w:color="auto" w:fill="FFFFFF"/>
              </w:rPr>
            </w:pPr>
            <w:r w:rsidRPr="00585E05">
              <w:rPr>
                <w:rFonts w:cs="Arial"/>
                <w:color w:val="262626"/>
                <w:shd w:val="clear" w:color="auto" w:fill="FFFFFF"/>
              </w:rPr>
              <w:t>Service to the engineering profession (volunteer work, mentoring) – maximum 50 hours.</w:t>
            </w:r>
          </w:p>
          <w:p w14:paraId="19D3756D" w14:textId="77777777" w:rsidR="00010385" w:rsidRPr="00585E05" w:rsidRDefault="00010385" w:rsidP="00A03384">
            <w:pPr>
              <w:pStyle w:val="ListParagraph"/>
              <w:widowControl w:val="0"/>
              <w:numPr>
                <w:ilvl w:val="0"/>
                <w:numId w:val="8"/>
              </w:numPr>
              <w:spacing w:after="160"/>
              <w:ind w:left="886" w:hanging="491"/>
              <w:contextualSpacing/>
              <w:rPr>
                <w:rFonts w:cs="Arial"/>
                <w:color w:val="262626"/>
                <w:shd w:val="clear" w:color="auto" w:fill="FFFFFF"/>
              </w:rPr>
            </w:pPr>
            <w:r w:rsidRPr="00585E05">
              <w:rPr>
                <w:rFonts w:cs="Arial"/>
                <w:color w:val="262626"/>
                <w:shd w:val="clear" w:color="auto" w:fill="FFFFFF"/>
              </w:rPr>
              <w:t>Publishing of articles in technical forums and preparation and presentation of papers for courses, conferences, seminars, etc - maximum 45 hours per paper or 75 hours per paper for papers subject to critical peer review before publication.</w:t>
            </w:r>
          </w:p>
          <w:p w14:paraId="604CA2CC" w14:textId="77777777" w:rsidR="00010385" w:rsidRPr="00585E05" w:rsidRDefault="00010385" w:rsidP="00A03384">
            <w:pPr>
              <w:pStyle w:val="ListParagraph"/>
              <w:widowControl w:val="0"/>
              <w:numPr>
                <w:ilvl w:val="0"/>
                <w:numId w:val="8"/>
              </w:numPr>
              <w:ind w:left="890" w:hanging="493"/>
              <w:rPr>
                <w:rFonts w:cs="Arial"/>
                <w:color w:val="262626"/>
                <w:shd w:val="clear" w:color="auto" w:fill="FFFFFF"/>
              </w:rPr>
            </w:pPr>
            <w:r w:rsidRPr="00585E05">
              <w:rPr>
                <w:rFonts w:cs="Arial"/>
                <w:color w:val="262626"/>
                <w:shd w:val="clear" w:color="auto" w:fill="FFFFFF"/>
              </w:rPr>
              <w:t>Professional engineers employed in tertiary teaching or academic research and registered as ‘practising’ – minimum of 40 hours of industry involvement in any three-year period.</w:t>
            </w:r>
          </w:p>
        </w:tc>
      </w:tr>
    </w:tbl>
    <w:bookmarkEnd w:id="21"/>
    <w:p w14:paraId="7DCE7CB5" w14:textId="77777777" w:rsidR="00010385" w:rsidRPr="00585E05" w:rsidRDefault="00010385" w:rsidP="00010385">
      <w:pPr>
        <w:widowControl w:val="0"/>
        <w:spacing w:before="240"/>
      </w:pPr>
      <w:r w:rsidRPr="00585E05">
        <w:t xml:space="preserve">The CPD requirements in this assessment scheme cannot be changed during the period of approval for a scheme unless the change has been approved by the BLA following an application for variation of an assessment scheme. </w:t>
      </w:r>
    </w:p>
    <w:p w14:paraId="759328F5" w14:textId="77777777" w:rsidR="00010385" w:rsidRPr="00585E05" w:rsidRDefault="00010385" w:rsidP="00010385">
      <w:pPr>
        <w:pStyle w:val="Heading2"/>
      </w:pPr>
      <w:bookmarkStart w:id="22" w:name="_Toc86657974"/>
      <w:r w:rsidRPr="00585E05">
        <w:t>Applicants for assessment of CPD</w:t>
      </w:r>
      <w:bookmarkEnd w:id="22"/>
    </w:p>
    <w:p w14:paraId="29972CED" w14:textId="77777777" w:rsidR="00010385" w:rsidRPr="00E307BE" w:rsidRDefault="00010385" w:rsidP="00A03384">
      <w:pPr>
        <w:pStyle w:val="ListParagraph"/>
        <w:widowControl w:val="0"/>
        <w:numPr>
          <w:ilvl w:val="0"/>
          <w:numId w:val="22"/>
        </w:numPr>
        <w:spacing w:after="160" w:line="259" w:lineRule="auto"/>
        <w:contextualSpacing/>
        <w:rPr>
          <w:color w:val="262626"/>
          <w:shd w:val="clear" w:color="auto" w:fill="FFFFFF"/>
        </w:rPr>
      </w:pPr>
      <w:r w:rsidRPr="00E307BE">
        <w:rPr>
          <w:color w:val="262626"/>
          <w:shd w:val="clear" w:color="auto" w:fill="FFFFFF"/>
        </w:rPr>
        <w:t xml:space="preserve">ICE provides a wide range of CPD training and activities. ICE makes this available to both members and non-members although preferential member rates do often apply. </w:t>
      </w:r>
    </w:p>
    <w:p w14:paraId="27A3458F" w14:textId="77777777" w:rsidR="00010385" w:rsidRPr="00585E05" w:rsidRDefault="00010385" w:rsidP="00010385">
      <w:pPr>
        <w:pStyle w:val="Heading2"/>
        <w:ind w:firstLine="360"/>
      </w:pPr>
      <w:bookmarkStart w:id="23" w:name="_Toc86657975"/>
      <w:r w:rsidRPr="00585E05">
        <w:t>Publication of CPD requirements</w:t>
      </w:r>
      <w:bookmarkEnd w:id="23"/>
      <w:r w:rsidRPr="00585E05">
        <w:t xml:space="preserve"> </w:t>
      </w:r>
    </w:p>
    <w:p w14:paraId="3DB04109" w14:textId="77777777" w:rsidR="00010385" w:rsidRPr="00E307BE" w:rsidRDefault="00010385" w:rsidP="00A03384">
      <w:pPr>
        <w:pStyle w:val="ListParagraph"/>
        <w:widowControl w:val="0"/>
        <w:numPr>
          <w:ilvl w:val="0"/>
          <w:numId w:val="23"/>
        </w:numPr>
        <w:spacing w:after="160" w:line="259" w:lineRule="auto"/>
        <w:contextualSpacing/>
        <w:rPr>
          <w:color w:val="262626"/>
          <w:shd w:val="clear" w:color="auto" w:fill="FFFFFF"/>
        </w:rPr>
      </w:pPr>
      <w:r w:rsidRPr="00E307BE">
        <w:rPr>
          <w:color w:val="262626"/>
          <w:shd w:val="clear" w:color="auto" w:fill="FFFFFF"/>
        </w:rPr>
        <w:t>ICE will:</w:t>
      </w:r>
    </w:p>
    <w:p w14:paraId="2DBBD80D" w14:textId="77777777" w:rsidR="00010385" w:rsidRPr="00585E05" w:rsidRDefault="00010385" w:rsidP="00010385">
      <w:pPr>
        <w:widowControl w:val="0"/>
        <w:numPr>
          <w:ilvl w:val="0"/>
          <w:numId w:val="5"/>
        </w:numPr>
        <w:spacing w:after="120" w:line="240" w:lineRule="auto"/>
        <w:contextualSpacing/>
      </w:pPr>
      <w:r w:rsidRPr="00585E05">
        <w:t>publish these CPD requirements on the ICE website, ice.org.uk and</w:t>
      </w:r>
    </w:p>
    <w:p w14:paraId="1A5C4623" w14:textId="77777777" w:rsidR="00010385" w:rsidRPr="00585E05" w:rsidRDefault="00010385" w:rsidP="00010385">
      <w:pPr>
        <w:widowControl w:val="0"/>
        <w:numPr>
          <w:ilvl w:val="0"/>
          <w:numId w:val="5"/>
        </w:numPr>
        <w:spacing w:after="120" w:line="240" w:lineRule="auto"/>
        <w:contextualSpacing/>
      </w:pPr>
      <w:proofErr w:type="gramStart"/>
      <w:r w:rsidRPr="00585E05">
        <w:t>on</w:t>
      </w:r>
      <w:proofErr w:type="gramEnd"/>
      <w:r w:rsidRPr="00585E05">
        <w:t xml:space="preserve"> request, give a copy of these CPD requirements to a person wishing to undertake CPD with ICE </w:t>
      </w:r>
      <w:proofErr w:type="gramStart"/>
      <w:r w:rsidRPr="00585E05">
        <w:t>in order to</w:t>
      </w:r>
      <w:proofErr w:type="gramEnd"/>
      <w:r w:rsidRPr="00585E05">
        <w:t xml:space="preserve"> meet the requirements to renew their registration.</w:t>
      </w:r>
    </w:p>
    <w:p w14:paraId="60FB7744" w14:textId="77777777" w:rsidR="00010385" w:rsidRDefault="00010385" w:rsidP="00010385"/>
    <w:p w14:paraId="2A1B61A4" w14:textId="5BD0D32C" w:rsidR="00010385" w:rsidRDefault="00010385" w:rsidP="00A03384">
      <w:pPr>
        <w:pStyle w:val="Heading1"/>
        <w:numPr>
          <w:ilvl w:val="0"/>
          <w:numId w:val="25"/>
        </w:numPr>
        <w:spacing w:before="240" w:after="0"/>
      </w:pPr>
      <w:bookmarkStart w:id="24" w:name="_Toc86657976"/>
      <w:r w:rsidRPr="00585E05">
        <w:lastRenderedPageBreak/>
        <w:t>Annual CPD audit program</w:t>
      </w:r>
      <w:bookmarkEnd w:id="24"/>
    </w:p>
    <w:p w14:paraId="75422A81" w14:textId="77777777" w:rsidR="00010385" w:rsidRPr="00010385" w:rsidRDefault="00010385" w:rsidP="00010385"/>
    <w:p w14:paraId="777DA6AB" w14:textId="77777777" w:rsidR="00010385" w:rsidRPr="00E307BE" w:rsidRDefault="00010385" w:rsidP="00A03384">
      <w:pPr>
        <w:pStyle w:val="ListParagraph"/>
        <w:widowControl w:val="0"/>
        <w:numPr>
          <w:ilvl w:val="1"/>
          <w:numId w:val="24"/>
        </w:numPr>
        <w:spacing w:after="160" w:line="259" w:lineRule="auto"/>
        <w:ind w:left="426"/>
        <w:contextualSpacing/>
        <w:rPr>
          <w:color w:val="262626"/>
          <w:shd w:val="clear" w:color="auto" w:fill="FFFFFF"/>
        </w:rPr>
      </w:pPr>
      <w:r w:rsidRPr="00E307BE">
        <w:rPr>
          <w:color w:val="262626"/>
          <w:shd w:val="clear" w:color="auto" w:fill="FFFFFF"/>
        </w:rPr>
        <w:t>ICE will audit CPD to ensure the integrity of the renewal of registrations and endorsements. The audit program will only apply to professional engineers who have attained membership through ICE’s approved assessment scheme.</w:t>
      </w:r>
    </w:p>
    <w:p w14:paraId="2A6FE303" w14:textId="77777777" w:rsidR="00010385" w:rsidRPr="00E307BE" w:rsidRDefault="00010385" w:rsidP="00A03384">
      <w:pPr>
        <w:pStyle w:val="ListParagraph"/>
        <w:widowControl w:val="0"/>
        <w:numPr>
          <w:ilvl w:val="1"/>
          <w:numId w:val="24"/>
        </w:numPr>
        <w:spacing w:after="160" w:line="259" w:lineRule="auto"/>
        <w:ind w:left="426"/>
        <w:contextualSpacing/>
        <w:rPr>
          <w:color w:val="262626"/>
          <w:shd w:val="clear" w:color="auto" w:fill="FFFFFF"/>
        </w:rPr>
      </w:pPr>
      <w:r w:rsidRPr="00E307BE">
        <w:rPr>
          <w:color w:val="262626"/>
          <w:shd w:val="clear" w:color="auto" w:fill="FFFFFF"/>
        </w:rPr>
        <w:t>Below are the details of the CPD audit Programme ICE will follow, as set out by the Business Licensing Authority (Victoria)</w:t>
      </w:r>
    </w:p>
    <w:tbl>
      <w:tblPr>
        <w:tblStyle w:val="TableGrid3"/>
        <w:tblW w:w="9639" w:type="dxa"/>
        <w:tblBorders>
          <w:top w:val="single" w:sz="8" w:space="0" w:color="009BA5"/>
          <w:left w:val="none" w:sz="0" w:space="0" w:color="auto"/>
          <w:bottom w:val="single" w:sz="8" w:space="0" w:color="009BA5"/>
          <w:right w:val="none" w:sz="0" w:space="0" w:color="auto"/>
          <w:insideH w:val="single" w:sz="8" w:space="0" w:color="009BA5"/>
          <w:insideV w:val="none" w:sz="0" w:space="0" w:color="auto"/>
        </w:tblBorders>
        <w:tblCellMar>
          <w:top w:w="57" w:type="dxa"/>
          <w:bottom w:w="57" w:type="dxa"/>
        </w:tblCellMar>
        <w:tblLook w:val="04A0" w:firstRow="1" w:lastRow="0" w:firstColumn="1" w:lastColumn="0" w:noHBand="0" w:noVBand="1"/>
      </w:tblPr>
      <w:tblGrid>
        <w:gridCol w:w="2410"/>
        <w:gridCol w:w="7229"/>
      </w:tblGrid>
      <w:tr w:rsidR="00010385" w:rsidRPr="00585E05" w14:paraId="2E0E7D8E" w14:textId="77777777" w:rsidTr="00D85369">
        <w:trPr>
          <w:tblHeader/>
        </w:trPr>
        <w:tc>
          <w:tcPr>
            <w:tcW w:w="9639" w:type="dxa"/>
            <w:gridSpan w:val="2"/>
            <w:tcBorders>
              <w:top w:val="nil"/>
              <w:bottom w:val="single" w:sz="4" w:space="0" w:color="auto"/>
            </w:tcBorders>
          </w:tcPr>
          <w:p w14:paraId="2164AB5B" w14:textId="77777777" w:rsidR="00010385" w:rsidRPr="00585E05" w:rsidRDefault="00010385" w:rsidP="00D85369">
            <w:pPr>
              <w:widowControl w:val="0"/>
              <w:rPr>
                <w:rFonts w:cs="Arial"/>
              </w:rPr>
            </w:pPr>
            <w:r w:rsidRPr="00585E05">
              <w:rPr>
                <w:rFonts w:cs="Arial"/>
                <w:b/>
                <w:bCs/>
              </w:rPr>
              <w:t xml:space="preserve">Table </w:t>
            </w:r>
            <w:r>
              <w:rPr>
                <w:rFonts w:cs="Arial"/>
                <w:b/>
                <w:bCs/>
              </w:rPr>
              <w:t>5</w:t>
            </w:r>
            <w:r w:rsidRPr="00585E05">
              <w:rPr>
                <w:rFonts w:cs="Arial"/>
                <w:b/>
                <w:bCs/>
              </w:rPr>
              <w:t>: CPD audit program requirements</w:t>
            </w:r>
          </w:p>
        </w:tc>
      </w:tr>
      <w:tr w:rsidR="00010385" w:rsidRPr="00585E05" w14:paraId="351914F9" w14:textId="77777777" w:rsidTr="00D85369">
        <w:tc>
          <w:tcPr>
            <w:tcW w:w="2410" w:type="dxa"/>
            <w:tcBorders>
              <w:top w:val="single" w:sz="4" w:space="0" w:color="auto"/>
              <w:bottom w:val="single" w:sz="4" w:space="0" w:color="auto"/>
            </w:tcBorders>
          </w:tcPr>
          <w:p w14:paraId="7CF36C9A" w14:textId="77777777" w:rsidR="00010385" w:rsidRPr="00585E05" w:rsidRDefault="00010385" w:rsidP="00D85369">
            <w:pPr>
              <w:widowControl w:val="0"/>
              <w:rPr>
                <w:rFonts w:cs="Arial"/>
              </w:rPr>
            </w:pPr>
            <w:bookmarkStart w:id="25" w:name="_Hlk45624389"/>
            <w:r w:rsidRPr="00585E05">
              <w:rPr>
                <w:rFonts w:cs="Arial"/>
              </w:rPr>
              <w:t xml:space="preserve">Number of audits </w:t>
            </w:r>
          </w:p>
        </w:tc>
        <w:tc>
          <w:tcPr>
            <w:tcW w:w="7229" w:type="dxa"/>
            <w:tcBorders>
              <w:top w:val="single" w:sz="4" w:space="0" w:color="auto"/>
              <w:bottom w:val="single" w:sz="4" w:space="0" w:color="auto"/>
            </w:tcBorders>
          </w:tcPr>
          <w:p w14:paraId="219A3CBE" w14:textId="77777777" w:rsidR="00010385" w:rsidRPr="00585E05" w:rsidRDefault="00010385" w:rsidP="00D85369">
            <w:pPr>
              <w:widowControl w:val="0"/>
              <w:rPr>
                <w:rFonts w:cs="Arial"/>
              </w:rPr>
            </w:pPr>
            <w:r w:rsidRPr="00585E05">
              <w:rPr>
                <w:rFonts w:cs="Arial"/>
              </w:rPr>
              <w:t xml:space="preserve">An assessment scheme must require that </w:t>
            </w:r>
            <w:r w:rsidRPr="00585E05">
              <w:rPr>
                <w:rFonts w:cs="Arial"/>
                <w:color w:val="262626"/>
                <w:shd w:val="clear" w:color="auto" w:fill="FFFFFF"/>
              </w:rPr>
              <w:t>the CPD records of all members who are registered with the assessment entity for the purposes of CPD be audited within a seven-year period (or 15 per cent a year). The BLA will use information obtained through the registration renewal process to select professional engineers for a CPD audit and advise an assessment entity of the names of the professional engineers they are to audit.</w:t>
            </w:r>
          </w:p>
        </w:tc>
      </w:tr>
      <w:tr w:rsidR="00010385" w:rsidRPr="00585E05" w14:paraId="18952327" w14:textId="77777777" w:rsidTr="00D85369">
        <w:tc>
          <w:tcPr>
            <w:tcW w:w="2410" w:type="dxa"/>
            <w:tcBorders>
              <w:top w:val="single" w:sz="4" w:space="0" w:color="auto"/>
              <w:bottom w:val="single" w:sz="4" w:space="0" w:color="auto"/>
            </w:tcBorders>
          </w:tcPr>
          <w:p w14:paraId="1E466708" w14:textId="77777777" w:rsidR="00010385" w:rsidRPr="00585E05" w:rsidRDefault="00010385" w:rsidP="00D85369">
            <w:pPr>
              <w:widowControl w:val="0"/>
              <w:rPr>
                <w:rFonts w:cs="Arial"/>
              </w:rPr>
            </w:pPr>
            <w:r w:rsidRPr="00585E05">
              <w:rPr>
                <w:rFonts w:cs="Arial"/>
              </w:rPr>
              <w:t>Nature of audits</w:t>
            </w:r>
          </w:p>
        </w:tc>
        <w:tc>
          <w:tcPr>
            <w:tcW w:w="7229" w:type="dxa"/>
            <w:tcBorders>
              <w:top w:val="single" w:sz="4" w:space="0" w:color="auto"/>
              <w:bottom w:val="single" w:sz="4" w:space="0" w:color="auto"/>
            </w:tcBorders>
          </w:tcPr>
          <w:p w14:paraId="0DEB57D4" w14:textId="77777777" w:rsidR="00010385" w:rsidRPr="00585E05" w:rsidRDefault="00010385" w:rsidP="00D85369">
            <w:pPr>
              <w:widowControl w:val="0"/>
              <w:rPr>
                <w:rFonts w:cs="Arial"/>
                <w:color w:val="262626"/>
                <w:shd w:val="clear" w:color="auto" w:fill="FFFFFF"/>
              </w:rPr>
            </w:pPr>
            <w:r w:rsidRPr="00585E05">
              <w:rPr>
                <w:rFonts w:cs="Arial"/>
              </w:rPr>
              <w:t>An assessment scheme must require that the a</w:t>
            </w:r>
            <w:r w:rsidRPr="00585E05">
              <w:rPr>
                <w:rFonts w:cs="Arial"/>
                <w:color w:val="262626"/>
                <w:shd w:val="clear" w:color="auto" w:fill="FFFFFF"/>
              </w:rPr>
              <w:t xml:space="preserve">udit is against the CPD requirements in the assessment scheme and not against the criteria for other memberships schemes administered by the assessment entity. </w:t>
            </w:r>
          </w:p>
        </w:tc>
      </w:tr>
      <w:tr w:rsidR="00010385" w:rsidRPr="00585E05" w14:paraId="58646C57" w14:textId="77777777" w:rsidTr="00D85369">
        <w:tc>
          <w:tcPr>
            <w:tcW w:w="2410" w:type="dxa"/>
            <w:tcBorders>
              <w:top w:val="single" w:sz="4" w:space="0" w:color="auto"/>
              <w:bottom w:val="single" w:sz="4" w:space="0" w:color="auto"/>
            </w:tcBorders>
          </w:tcPr>
          <w:p w14:paraId="2C725F6B" w14:textId="77777777" w:rsidR="00010385" w:rsidRPr="00585E05" w:rsidRDefault="00010385" w:rsidP="00D85369">
            <w:pPr>
              <w:widowControl w:val="0"/>
              <w:rPr>
                <w:rFonts w:cs="Arial"/>
              </w:rPr>
            </w:pPr>
            <w:r w:rsidRPr="00585E05">
              <w:rPr>
                <w:rFonts w:cs="Arial"/>
              </w:rPr>
              <w:t>Auditor training</w:t>
            </w:r>
          </w:p>
        </w:tc>
        <w:tc>
          <w:tcPr>
            <w:tcW w:w="7229" w:type="dxa"/>
            <w:tcBorders>
              <w:top w:val="single" w:sz="4" w:space="0" w:color="auto"/>
              <w:bottom w:val="single" w:sz="4" w:space="0" w:color="auto"/>
            </w:tcBorders>
          </w:tcPr>
          <w:p w14:paraId="3AC353F4" w14:textId="77777777" w:rsidR="00010385" w:rsidRPr="00585E05" w:rsidRDefault="00010385" w:rsidP="00D85369">
            <w:pPr>
              <w:widowControl w:val="0"/>
              <w:rPr>
                <w:rFonts w:cs="Arial"/>
                <w:color w:val="262626"/>
                <w:shd w:val="clear" w:color="auto" w:fill="FFFFFF"/>
              </w:rPr>
            </w:pPr>
            <w:r w:rsidRPr="00585E05">
              <w:rPr>
                <w:rFonts w:cs="Arial"/>
                <w:color w:val="262626"/>
                <w:shd w:val="clear" w:color="auto" w:fill="FFFFFF"/>
              </w:rPr>
              <w:t>An assessment scheme must:</w:t>
            </w:r>
          </w:p>
          <w:p w14:paraId="72788770" w14:textId="77777777" w:rsidR="00010385" w:rsidRPr="00585E05" w:rsidRDefault="00010385" w:rsidP="00010385">
            <w:pPr>
              <w:widowControl w:val="0"/>
              <w:numPr>
                <w:ilvl w:val="0"/>
                <w:numId w:val="5"/>
              </w:numPr>
              <w:spacing w:after="0" w:line="240" w:lineRule="auto"/>
              <w:ind w:left="320" w:hanging="284"/>
              <w:rPr>
                <w:rFonts w:cs="Arial"/>
                <w:color w:val="262626"/>
                <w:shd w:val="clear" w:color="auto" w:fill="FFFFFF"/>
              </w:rPr>
            </w:pPr>
            <w:r w:rsidRPr="00585E05">
              <w:rPr>
                <w:rFonts w:cs="Arial"/>
                <w:color w:val="262626"/>
                <w:shd w:val="clear" w:color="auto" w:fill="FFFFFF"/>
              </w:rPr>
              <w:t>require CPD audits to be carried out by auditors who are appropriately trained and accredited in conducting audits</w:t>
            </w:r>
          </w:p>
          <w:p w14:paraId="14F0BEB0" w14:textId="77777777" w:rsidR="00010385" w:rsidRPr="00585E05" w:rsidRDefault="00010385" w:rsidP="00010385">
            <w:pPr>
              <w:widowControl w:val="0"/>
              <w:numPr>
                <w:ilvl w:val="0"/>
                <w:numId w:val="5"/>
              </w:numPr>
              <w:spacing w:after="0" w:line="240" w:lineRule="auto"/>
              <w:ind w:left="320" w:hanging="284"/>
              <w:rPr>
                <w:rFonts w:cs="Arial"/>
                <w:color w:val="262626"/>
                <w:shd w:val="clear" w:color="auto" w:fill="FFFFFF"/>
              </w:rPr>
            </w:pPr>
            <w:r w:rsidRPr="00585E05">
              <w:rPr>
                <w:rFonts w:cs="Arial"/>
                <w:color w:val="262626"/>
                <w:shd w:val="clear" w:color="auto" w:fill="FFFFFF"/>
              </w:rPr>
              <w:t xml:space="preserve">set out the procedures for training and accrediting auditors that, among other strategies, require a trainee auditor to: </w:t>
            </w:r>
          </w:p>
          <w:p w14:paraId="72D02819" w14:textId="77777777" w:rsidR="00010385" w:rsidRPr="00585E05" w:rsidRDefault="00010385" w:rsidP="00A03384">
            <w:pPr>
              <w:widowControl w:val="0"/>
              <w:numPr>
                <w:ilvl w:val="0"/>
                <w:numId w:val="7"/>
              </w:numPr>
              <w:spacing w:after="0" w:line="240" w:lineRule="auto"/>
              <w:rPr>
                <w:rFonts w:cs="Arial"/>
                <w:color w:val="262626"/>
                <w:shd w:val="clear" w:color="auto" w:fill="FFFFFF"/>
              </w:rPr>
            </w:pPr>
            <w:r w:rsidRPr="00585E05">
              <w:rPr>
                <w:rFonts w:cs="Arial"/>
                <w:color w:val="262626"/>
                <w:shd w:val="clear" w:color="auto" w:fill="FFFFFF"/>
              </w:rPr>
              <w:t xml:space="preserve">satisfactorily perform a mock audit/s, or </w:t>
            </w:r>
          </w:p>
          <w:p w14:paraId="369F2FD5" w14:textId="77777777" w:rsidR="00010385" w:rsidRPr="00585E05" w:rsidRDefault="00010385" w:rsidP="00A03384">
            <w:pPr>
              <w:widowControl w:val="0"/>
              <w:numPr>
                <w:ilvl w:val="0"/>
                <w:numId w:val="7"/>
              </w:numPr>
              <w:spacing w:after="0" w:line="240" w:lineRule="auto"/>
              <w:rPr>
                <w:rFonts w:cs="Arial"/>
                <w:color w:val="262626"/>
                <w:shd w:val="clear" w:color="auto" w:fill="FFFFFF"/>
              </w:rPr>
            </w:pPr>
            <w:r w:rsidRPr="00585E05">
              <w:rPr>
                <w:rFonts w:cs="Arial"/>
                <w:color w:val="262626"/>
                <w:shd w:val="clear" w:color="auto" w:fill="FFFFFF"/>
              </w:rPr>
              <w:t xml:space="preserve">be supervised to conduct their first audits, or </w:t>
            </w:r>
          </w:p>
          <w:p w14:paraId="13FAD5D3" w14:textId="77777777" w:rsidR="00010385" w:rsidRPr="00585E05" w:rsidRDefault="00010385" w:rsidP="00A03384">
            <w:pPr>
              <w:widowControl w:val="0"/>
              <w:numPr>
                <w:ilvl w:val="0"/>
                <w:numId w:val="7"/>
              </w:numPr>
              <w:spacing w:after="0" w:line="240" w:lineRule="auto"/>
              <w:rPr>
                <w:rFonts w:cs="Arial"/>
                <w:color w:val="262626"/>
                <w:shd w:val="clear" w:color="auto" w:fill="FFFFFF"/>
              </w:rPr>
            </w:pPr>
            <w:r w:rsidRPr="00585E05">
              <w:rPr>
                <w:rFonts w:cs="Arial"/>
                <w:color w:val="262626"/>
                <w:shd w:val="clear" w:color="auto" w:fill="FFFFFF"/>
              </w:rPr>
              <w:t xml:space="preserve">conduct their first audits jointly with an experienced auditor </w:t>
            </w:r>
          </w:p>
          <w:p w14:paraId="18E9B228" w14:textId="77777777" w:rsidR="00010385" w:rsidRPr="00585E05" w:rsidRDefault="00010385" w:rsidP="00D85369">
            <w:pPr>
              <w:widowControl w:val="0"/>
              <w:tabs>
                <w:tab w:val="left" w:pos="320"/>
              </w:tabs>
              <w:rPr>
                <w:rFonts w:cs="Arial"/>
                <w:color w:val="262626"/>
                <w:shd w:val="clear" w:color="auto" w:fill="FFFFFF"/>
              </w:rPr>
            </w:pPr>
            <w:r w:rsidRPr="00585E05">
              <w:rPr>
                <w:rFonts w:cs="Arial"/>
                <w:color w:val="262626"/>
                <w:shd w:val="clear" w:color="auto" w:fill="FFFFFF"/>
              </w:rPr>
              <w:tab/>
              <w:t xml:space="preserve">before being accredited as an auditor. </w:t>
            </w:r>
          </w:p>
        </w:tc>
      </w:tr>
      <w:tr w:rsidR="00010385" w:rsidRPr="00585E05" w14:paraId="34A6E3D8" w14:textId="77777777" w:rsidTr="00D85369">
        <w:tc>
          <w:tcPr>
            <w:tcW w:w="2410" w:type="dxa"/>
            <w:tcBorders>
              <w:top w:val="single" w:sz="4" w:space="0" w:color="auto"/>
              <w:bottom w:val="single" w:sz="4" w:space="0" w:color="auto"/>
            </w:tcBorders>
          </w:tcPr>
          <w:p w14:paraId="1F9D2E35" w14:textId="77777777" w:rsidR="00010385" w:rsidRPr="00585E05" w:rsidRDefault="00010385" w:rsidP="00D85369">
            <w:pPr>
              <w:widowControl w:val="0"/>
              <w:rPr>
                <w:rFonts w:cs="Arial"/>
              </w:rPr>
            </w:pPr>
            <w:r w:rsidRPr="00585E05">
              <w:rPr>
                <w:rFonts w:cs="Arial"/>
              </w:rPr>
              <w:t>Auditor conflict of interest</w:t>
            </w:r>
          </w:p>
        </w:tc>
        <w:tc>
          <w:tcPr>
            <w:tcW w:w="7229" w:type="dxa"/>
            <w:tcBorders>
              <w:top w:val="single" w:sz="4" w:space="0" w:color="auto"/>
              <w:bottom w:val="single" w:sz="4" w:space="0" w:color="auto"/>
            </w:tcBorders>
          </w:tcPr>
          <w:p w14:paraId="6C02709B" w14:textId="77777777" w:rsidR="00010385" w:rsidRPr="00585E05" w:rsidRDefault="00010385" w:rsidP="00D85369">
            <w:pPr>
              <w:widowControl w:val="0"/>
              <w:rPr>
                <w:rFonts w:cs="Arial"/>
                <w:color w:val="262626"/>
                <w:shd w:val="clear" w:color="auto" w:fill="FFFFFF"/>
              </w:rPr>
            </w:pPr>
            <w:bookmarkStart w:id="26" w:name="_Hlk45625540"/>
            <w:r w:rsidRPr="00585E05">
              <w:rPr>
                <w:rFonts w:cs="Arial"/>
                <w:color w:val="262626"/>
                <w:shd w:val="clear" w:color="auto" w:fill="FFFFFF"/>
              </w:rPr>
              <w:t xml:space="preserve">An assessment scheme must require an auditor to make the same conflict of interest declaration as an assessor, see section 10.2 above, with respect </w:t>
            </w:r>
            <w:proofErr w:type="gramStart"/>
            <w:r w:rsidRPr="00585E05">
              <w:rPr>
                <w:rFonts w:cs="Arial"/>
                <w:color w:val="262626"/>
                <w:shd w:val="clear" w:color="auto" w:fill="FFFFFF"/>
              </w:rPr>
              <w:t>to  both</w:t>
            </w:r>
            <w:proofErr w:type="gramEnd"/>
            <w:r w:rsidRPr="00585E05">
              <w:rPr>
                <w:rFonts w:cs="Arial"/>
                <w:color w:val="262626"/>
                <w:shd w:val="clear" w:color="auto" w:fill="FFFFFF"/>
              </w:rPr>
              <w:t xml:space="preserve"> the person being audited and conducting an audit, and where a conflict of interest is declared, not be appointed to conduct the audit.</w:t>
            </w:r>
            <w:bookmarkEnd w:id="26"/>
          </w:p>
        </w:tc>
      </w:tr>
      <w:tr w:rsidR="00010385" w:rsidRPr="00585E05" w14:paraId="0E862564" w14:textId="77777777" w:rsidTr="00D85369">
        <w:tc>
          <w:tcPr>
            <w:tcW w:w="2410" w:type="dxa"/>
            <w:tcBorders>
              <w:top w:val="single" w:sz="4" w:space="0" w:color="auto"/>
              <w:bottom w:val="single" w:sz="4" w:space="0" w:color="auto"/>
            </w:tcBorders>
          </w:tcPr>
          <w:p w14:paraId="017FA0ED" w14:textId="77777777" w:rsidR="00010385" w:rsidRPr="00585E05" w:rsidRDefault="00010385" w:rsidP="00D85369">
            <w:pPr>
              <w:widowControl w:val="0"/>
              <w:rPr>
                <w:rFonts w:cs="Arial"/>
              </w:rPr>
            </w:pPr>
            <w:r w:rsidRPr="00585E05">
              <w:rPr>
                <w:rFonts w:cs="Arial"/>
              </w:rPr>
              <w:t>Review of audit outcome</w:t>
            </w:r>
          </w:p>
        </w:tc>
        <w:tc>
          <w:tcPr>
            <w:tcW w:w="7229" w:type="dxa"/>
            <w:tcBorders>
              <w:top w:val="single" w:sz="4" w:space="0" w:color="auto"/>
              <w:bottom w:val="single" w:sz="4" w:space="0" w:color="auto"/>
            </w:tcBorders>
          </w:tcPr>
          <w:p w14:paraId="184D5434" w14:textId="77777777" w:rsidR="00010385" w:rsidRPr="00585E05" w:rsidRDefault="00010385" w:rsidP="00D85369">
            <w:pPr>
              <w:widowControl w:val="0"/>
              <w:rPr>
                <w:rFonts w:cs="Arial"/>
                <w:color w:val="262626"/>
                <w:shd w:val="clear" w:color="auto" w:fill="FFFFFF"/>
              </w:rPr>
            </w:pPr>
            <w:r w:rsidRPr="00585E05">
              <w:rPr>
                <w:rFonts w:cs="Arial"/>
                <w:color w:val="262626"/>
                <w:shd w:val="clear" w:color="auto" w:fill="FFFFFF"/>
              </w:rPr>
              <w:t>An assessment scheme must:</w:t>
            </w:r>
          </w:p>
          <w:p w14:paraId="69A419E5" w14:textId="77777777" w:rsidR="00010385" w:rsidRPr="00585E05" w:rsidRDefault="00010385" w:rsidP="00010385">
            <w:pPr>
              <w:widowControl w:val="0"/>
              <w:numPr>
                <w:ilvl w:val="0"/>
                <w:numId w:val="5"/>
              </w:numPr>
              <w:spacing w:after="0" w:line="240" w:lineRule="auto"/>
              <w:ind w:left="320" w:hanging="284"/>
              <w:rPr>
                <w:rFonts w:cs="Arial"/>
                <w:color w:val="262626"/>
                <w:shd w:val="clear" w:color="auto" w:fill="FFFFFF"/>
              </w:rPr>
            </w:pPr>
            <w:r w:rsidRPr="00585E05">
              <w:rPr>
                <w:rFonts w:cs="Arial"/>
                <w:color w:val="262626"/>
                <w:shd w:val="clear" w:color="auto" w:fill="FFFFFF"/>
              </w:rPr>
              <w:t>allow a person who is aggrieved by the outcome of an audit to apply for a review of the audit</w:t>
            </w:r>
          </w:p>
          <w:p w14:paraId="578244B6" w14:textId="77777777" w:rsidR="00010385" w:rsidRPr="00585E05" w:rsidRDefault="00010385" w:rsidP="00010385">
            <w:pPr>
              <w:widowControl w:val="0"/>
              <w:numPr>
                <w:ilvl w:val="0"/>
                <w:numId w:val="5"/>
              </w:numPr>
              <w:spacing w:after="0" w:line="240" w:lineRule="auto"/>
              <w:ind w:left="320" w:hanging="284"/>
              <w:rPr>
                <w:rFonts w:cs="Arial"/>
                <w:color w:val="262626"/>
                <w:shd w:val="clear" w:color="auto" w:fill="FFFFFF"/>
              </w:rPr>
            </w:pPr>
            <w:r w:rsidRPr="00585E05">
              <w:rPr>
                <w:rFonts w:cs="Arial"/>
                <w:color w:val="262626"/>
                <w:shd w:val="clear" w:color="auto" w:fill="FFFFFF"/>
              </w:rPr>
              <w:t xml:space="preserve">allow a fee to be charged for the review that will be refunded if the review finds in </w:t>
            </w:r>
            <w:proofErr w:type="spellStart"/>
            <w:r w:rsidRPr="00585E05">
              <w:rPr>
                <w:rFonts w:cs="Arial"/>
                <w:color w:val="262626"/>
                <w:shd w:val="clear" w:color="auto" w:fill="FFFFFF"/>
              </w:rPr>
              <w:t>favour</w:t>
            </w:r>
            <w:proofErr w:type="spellEnd"/>
            <w:r w:rsidRPr="00585E05">
              <w:rPr>
                <w:rFonts w:cs="Arial"/>
                <w:color w:val="262626"/>
                <w:shd w:val="clear" w:color="auto" w:fill="FFFFFF"/>
              </w:rPr>
              <w:t xml:space="preserve"> of that person, and</w:t>
            </w:r>
          </w:p>
          <w:p w14:paraId="3B92EC75" w14:textId="77777777" w:rsidR="00010385" w:rsidRPr="00585E05" w:rsidRDefault="00010385" w:rsidP="00010385">
            <w:pPr>
              <w:widowControl w:val="0"/>
              <w:numPr>
                <w:ilvl w:val="0"/>
                <w:numId w:val="5"/>
              </w:numPr>
              <w:spacing w:after="0" w:line="240" w:lineRule="auto"/>
              <w:ind w:left="320" w:hanging="284"/>
              <w:rPr>
                <w:rFonts w:cs="Arial"/>
                <w:color w:val="262626"/>
                <w:shd w:val="clear" w:color="auto" w:fill="FFFFFF"/>
              </w:rPr>
            </w:pPr>
            <w:r w:rsidRPr="00585E05">
              <w:rPr>
                <w:rFonts w:cs="Arial"/>
                <w:color w:val="262626"/>
                <w:shd w:val="clear" w:color="auto" w:fill="FFFFFF"/>
              </w:rPr>
              <w:t xml:space="preserve">set out the action that will be taken if a review of an audit or a complaint about an auditor identifies an issue that requires training, monitoring or termination of their role as auditor. </w:t>
            </w:r>
          </w:p>
        </w:tc>
      </w:tr>
      <w:tr w:rsidR="00010385" w:rsidRPr="00585E05" w14:paraId="3A1C7A55" w14:textId="77777777" w:rsidTr="00D85369">
        <w:tc>
          <w:tcPr>
            <w:tcW w:w="2410" w:type="dxa"/>
            <w:tcBorders>
              <w:top w:val="single" w:sz="4" w:space="0" w:color="auto"/>
              <w:bottom w:val="single" w:sz="4" w:space="0" w:color="auto"/>
            </w:tcBorders>
          </w:tcPr>
          <w:p w14:paraId="4B551B7C" w14:textId="77777777" w:rsidR="00010385" w:rsidRPr="00585E05" w:rsidRDefault="00010385" w:rsidP="00D85369">
            <w:pPr>
              <w:widowControl w:val="0"/>
              <w:rPr>
                <w:rFonts w:cs="Arial"/>
              </w:rPr>
            </w:pPr>
            <w:r w:rsidRPr="00585E05">
              <w:rPr>
                <w:rFonts w:cs="Arial"/>
              </w:rPr>
              <w:t>Reporting to the BLA</w:t>
            </w:r>
          </w:p>
        </w:tc>
        <w:tc>
          <w:tcPr>
            <w:tcW w:w="7229" w:type="dxa"/>
            <w:tcBorders>
              <w:top w:val="single" w:sz="4" w:space="0" w:color="auto"/>
              <w:bottom w:val="single" w:sz="4" w:space="0" w:color="auto"/>
            </w:tcBorders>
          </w:tcPr>
          <w:p w14:paraId="1B0C39B1" w14:textId="77777777" w:rsidR="00010385" w:rsidRPr="00585E05" w:rsidRDefault="00010385" w:rsidP="00D85369">
            <w:pPr>
              <w:widowControl w:val="0"/>
              <w:rPr>
                <w:rFonts w:cs="Arial"/>
                <w:color w:val="262626"/>
                <w:shd w:val="clear" w:color="auto" w:fill="FFFFFF"/>
              </w:rPr>
            </w:pPr>
            <w:r w:rsidRPr="00585E05">
              <w:rPr>
                <w:rFonts w:cs="Arial"/>
                <w:color w:val="262626"/>
                <w:shd w:val="clear" w:color="auto" w:fill="FFFFFF"/>
              </w:rPr>
              <w:t xml:space="preserve">An assessment scheme must require the assessment entity that administers the </w:t>
            </w:r>
            <w:r w:rsidRPr="00585E05">
              <w:rPr>
                <w:rFonts w:cs="Arial"/>
                <w:color w:val="262626"/>
                <w:shd w:val="clear" w:color="auto" w:fill="FFFFFF"/>
              </w:rPr>
              <w:lastRenderedPageBreak/>
              <w:t>approved scheme to notify the BLA in writing:</w:t>
            </w:r>
          </w:p>
          <w:p w14:paraId="3F0E0661" w14:textId="77777777" w:rsidR="00010385" w:rsidRPr="00585E05" w:rsidRDefault="00010385" w:rsidP="00010385">
            <w:pPr>
              <w:widowControl w:val="0"/>
              <w:numPr>
                <w:ilvl w:val="0"/>
                <w:numId w:val="5"/>
              </w:numPr>
              <w:spacing w:after="0" w:line="240" w:lineRule="auto"/>
              <w:ind w:left="320" w:hanging="284"/>
              <w:rPr>
                <w:rFonts w:cs="Arial"/>
                <w:color w:val="262626"/>
                <w:shd w:val="clear" w:color="auto" w:fill="FFFFFF"/>
              </w:rPr>
            </w:pPr>
            <w:r w:rsidRPr="00585E05">
              <w:rPr>
                <w:rFonts w:cs="Arial"/>
                <w:color w:val="262626"/>
                <w:shd w:val="clear" w:color="auto" w:fill="FFFFFF"/>
              </w:rPr>
              <w:t xml:space="preserve">within three months after 30 June each year of the results of its audit program for the previous financial year including the – </w:t>
            </w:r>
          </w:p>
          <w:p w14:paraId="1817913B" w14:textId="77777777" w:rsidR="00010385" w:rsidRPr="00585E05" w:rsidRDefault="00010385" w:rsidP="00A03384">
            <w:pPr>
              <w:widowControl w:val="0"/>
              <w:numPr>
                <w:ilvl w:val="0"/>
                <w:numId w:val="7"/>
              </w:numPr>
              <w:spacing w:after="0" w:line="240" w:lineRule="auto"/>
              <w:rPr>
                <w:rFonts w:cs="Arial"/>
                <w:color w:val="262626"/>
                <w:shd w:val="clear" w:color="auto" w:fill="FFFFFF"/>
              </w:rPr>
            </w:pPr>
            <w:r w:rsidRPr="00585E05">
              <w:rPr>
                <w:rFonts w:cs="Arial"/>
                <w:color w:val="262626"/>
                <w:shd w:val="clear" w:color="auto" w:fill="FFFFFF"/>
              </w:rPr>
              <w:t>number of audits that were conducted</w:t>
            </w:r>
          </w:p>
          <w:p w14:paraId="5B2B3DAD" w14:textId="77777777" w:rsidR="00010385" w:rsidRPr="00585E05" w:rsidRDefault="00010385" w:rsidP="00A03384">
            <w:pPr>
              <w:widowControl w:val="0"/>
              <w:numPr>
                <w:ilvl w:val="0"/>
                <w:numId w:val="7"/>
              </w:numPr>
              <w:spacing w:after="0" w:line="240" w:lineRule="auto"/>
              <w:rPr>
                <w:rFonts w:cs="Arial"/>
                <w:color w:val="262626"/>
                <w:shd w:val="clear" w:color="auto" w:fill="FFFFFF"/>
              </w:rPr>
            </w:pPr>
            <w:r w:rsidRPr="00585E05">
              <w:rPr>
                <w:rFonts w:cs="Arial"/>
                <w:color w:val="262626"/>
                <w:shd w:val="clear" w:color="auto" w:fill="FFFFFF"/>
              </w:rPr>
              <w:t>audit selection criteria and process, and</w:t>
            </w:r>
          </w:p>
          <w:p w14:paraId="24EA0D5C" w14:textId="77777777" w:rsidR="00010385" w:rsidRPr="00585E05" w:rsidRDefault="00010385" w:rsidP="00A03384">
            <w:pPr>
              <w:widowControl w:val="0"/>
              <w:numPr>
                <w:ilvl w:val="0"/>
                <w:numId w:val="7"/>
              </w:numPr>
              <w:spacing w:after="0" w:line="240" w:lineRule="auto"/>
              <w:rPr>
                <w:rFonts w:cs="Arial"/>
                <w:color w:val="262626"/>
                <w:shd w:val="clear" w:color="auto" w:fill="FFFFFF"/>
              </w:rPr>
            </w:pPr>
            <w:r w:rsidRPr="00585E05">
              <w:rPr>
                <w:rFonts w:cs="Arial"/>
                <w:color w:val="262626"/>
                <w:shd w:val="clear" w:color="auto" w:fill="FFFFFF"/>
              </w:rPr>
              <w:t>results of the audits conducted</w:t>
            </w:r>
          </w:p>
          <w:p w14:paraId="420F5166" w14:textId="77777777" w:rsidR="00010385" w:rsidRPr="00585E05" w:rsidRDefault="00010385" w:rsidP="00010385">
            <w:pPr>
              <w:widowControl w:val="0"/>
              <w:numPr>
                <w:ilvl w:val="0"/>
                <w:numId w:val="5"/>
              </w:numPr>
              <w:spacing w:after="0" w:line="240" w:lineRule="auto"/>
              <w:ind w:left="320" w:hanging="284"/>
              <w:rPr>
                <w:rFonts w:cs="Arial"/>
                <w:color w:val="262626"/>
                <w:shd w:val="clear" w:color="auto" w:fill="FFFFFF"/>
              </w:rPr>
            </w:pPr>
            <w:r w:rsidRPr="00585E05">
              <w:rPr>
                <w:rFonts w:cs="Arial"/>
                <w:color w:val="262626"/>
                <w:shd w:val="clear" w:color="auto" w:fill="FFFFFF"/>
              </w:rPr>
              <w:t xml:space="preserve">within seven days if a person selected for an </w:t>
            </w:r>
            <w:proofErr w:type="gramStart"/>
            <w:r w:rsidRPr="00585E05">
              <w:rPr>
                <w:rFonts w:cs="Arial"/>
                <w:color w:val="262626"/>
                <w:shd w:val="clear" w:color="auto" w:fill="FFFFFF"/>
              </w:rPr>
              <w:t>audit refuses</w:t>
            </w:r>
            <w:proofErr w:type="gramEnd"/>
            <w:r w:rsidRPr="00585E05">
              <w:rPr>
                <w:rFonts w:cs="Arial"/>
                <w:color w:val="262626"/>
                <w:shd w:val="clear" w:color="auto" w:fill="FFFFFF"/>
              </w:rPr>
              <w:t xml:space="preserve"> to participate in the audit for a period of more than 30 days after being requested to do so, and</w:t>
            </w:r>
          </w:p>
          <w:p w14:paraId="60B27AC3" w14:textId="77777777" w:rsidR="00010385" w:rsidRPr="00585E05" w:rsidRDefault="00010385" w:rsidP="00010385">
            <w:pPr>
              <w:widowControl w:val="0"/>
              <w:numPr>
                <w:ilvl w:val="0"/>
                <w:numId w:val="5"/>
              </w:numPr>
              <w:spacing w:after="0" w:line="240" w:lineRule="auto"/>
              <w:ind w:left="320" w:hanging="284"/>
              <w:rPr>
                <w:rFonts w:cs="Arial"/>
                <w:color w:val="262626"/>
                <w:shd w:val="clear" w:color="auto" w:fill="FFFFFF"/>
              </w:rPr>
            </w:pPr>
            <w:r w:rsidRPr="00585E05">
              <w:rPr>
                <w:rFonts w:cs="Arial"/>
                <w:color w:val="262626"/>
                <w:shd w:val="clear" w:color="auto" w:fill="FFFFFF"/>
              </w:rPr>
              <w:t>within seven days if a review of an audit identifies an error in an audit.</w:t>
            </w:r>
          </w:p>
        </w:tc>
      </w:tr>
      <w:bookmarkEnd w:id="25"/>
    </w:tbl>
    <w:p w14:paraId="718DF381" w14:textId="77777777" w:rsidR="00010385" w:rsidRDefault="00010385" w:rsidP="00010385"/>
    <w:p w14:paraId="6DC399E4" w14:textId="77777777" w:rsidR="00010385" w:rsidRDefault="00010385" w:rsidP="00010385">
      <w:pPr>
        <w:pStyle w:val="Heading1"/>
      </w:pPr>
    </w:p>
    <w:p w14:paraId="03F3ADC0" w14:textId="118A4225" w:rsidR="00010385" w:rsidRDefault="00010385" w:rsidP="00A03384">
      <w:pPr>
        <w:pStyle w:val="Heading1"/>
        <w:numPr>
          <w:ilvl w:val="0"/>
          <w:numId w:val="25"/>
        </w:numPr>
        <w:spacing w:before="240" w:after="0"/>
      </w:pPr>
      <w:bookmarkStart w:id="27" w:name="_Toc86657977"/>
      <w:r>
        <w:t>Fees</w:t>
      </w:r>
      <w:bookmarkEnd w:id="27"/>
    </w:p>
    <w:p w14:paraId="00184D4D" w14:textId="77777777" w:rsidR="00010385" w:rsidRPr="00010385" w:rsidRDefault="00010385" w:rsidP="00010385"/>
    <w:tbl>
      <w:tblPr>
        <w:tblW w:w="9627" w:type="dxa"/>
        <w:tblLayout w:type="fixed"/>
        <w:tblCellMar>
          <w:left w:w="0" w:type="dxa"/>
          <w:right w:w="0" w:type="dxa"/>
        </w:tblCellMar>
        <w:tblLook w:val="01E0" w:firstRow="1" w:lastRow="1" w:firstColumn="1" w:lastColumn="1" w:noHBand="0" w:noVBand="0"/>
      </w:tblPr>
      <w:tblGrid>
        <w:gridCol w:w="4912"/>
        <w:gridCol w:w="172"/>
        <w:gridCol w:w="4543"/>
      </w:tblGrid>
      <w:tr w:rsidR="00010385" w:rsidRPr="00B519D6" w14:paraId="63965765" w14:textId="77777777" w:rsidTr="00010385">
        <w:trPr>
          <w:trHeight w:val="776"/>
        </w:trPr>
        <w:tc>
          <w:tcPr>
            <w:tcW w:w="4912" w:type="dxa"/>
            <w:tcBorders>
              <w:bottom w:val="single" w:sz="12" w:space="0" w:color="auto"/>
            </w:tcBorders>
            <w:shd w:val="clear" w:color="auto" w:fill="007B92"/>
          </w:tcPr>
          <w:p w14:paraId="365D6436" w14:textId="77777777" w:rsidR="00010385" w:rsidRPr="00B519D6" w:rsidRDefault="00010385" w:rsidP="00D85369">
            <w:pPr>
              <w:rPr>
                <w:b/>
                <w:lang w:val="en-AU"/>
              </w:rPr>
            </w:pPr>
            <w:r w:rsidRPr="00B519D6">
              <w:rPr>
                <w:b/>
                <w:lang w:val="en-AU"/>
              </w:rPr>
              <w:t>Application Type</w:t>
            </w:r>
          </w:p>
        </w:tc>
        <w:tc>
          <w:tcPr>
            <w:tcW w:w="172" w:type="dxa"/>
            <w:tcBorders>
              <w:bottom w:val="single" w:sz="12" w:space="0" w:color="auto"/>
            </w:tcBorders>
            <w:shd w:val="clear" w:color="auto" w:fill="007B92"/>
          </w:tcPr>
          <w:p w14:paraId="37DA2DB4" w14:textId="77777777" w:rsidR="00010385" w:rsidRPr="00B519D6" w:rsidRDefault="00010385" w:rsidP="00D85369">
            <w:pPr>
              <w:rPr>
                <w:lang w:val="en-AU"/>
              </w:rPr>
            </w:pPr>
          </w:p>
        </w:tc>
        <w:tc>
          <w:tcPr>
            <w:tcW w:w="4543" w:type="dxa"/>
            <w:tcBorders>
              <w:bottom w:val="single" w:sz="12" w:space="0" w:color="auto"/>
            </w:tcBorders>
            <w:shd w:val="clear" w:color="auto" w:fill="007B92"/>
          </w:tcPr>
          <w:p w14:paraId="4818342C" w14:textId="77777777" w:rsidR="00010385" w:rsidRPr="00B519D6" w:rsidRDefault="00010385" w:rsidP="00D85369">
            <w:pPr>
              <w:rPr>
                <w:b/>
                <w:lang w:val="en-AU"/>
              </w:rPr>
            </w:pPr>
            <w:r w:rsidRPr="00B519D6">
              <w:rPr>
                <w:b/>
                <w:lang w:val="en-AU"/>
              </w:rPr>
              <w:t>Assessment Fee</w:t>
            </w:r>
          </w:p>
        </w:tc>
      </w:tr>
      <w:tr w:rsidR="00010385" w:rsidRPr="00B519D6" w14:paraId="0845DAD2" w14:textId="77777777" w:rsidTr="00010385">
        <w:trPr>
          <w:trHeight w:val="540"/>
        </w:trPr>
        <w:tc>
          <w:tcPr>
            <w:tcW w:w="4912" w:type="dxa"/>
            <w:tcBorders>
              <w:top w:val="single" w:sz="12" w:space="0" w:color="auto"/>
              <w:left w:val="single" w:sz="12" w:space="0" w:color="auto"/>
              <w:bottom w:val="single" w:sz="12" w:space="0" w:color="auto"/>
              <w:right w:val="single" w:sz="12" w:space="0" w:color="auto"/>
            </w:tcBorders>
            <w:shd w:val="clear" w:color="auto" w:fill="auto"/>
          </w:tcPr>
          <w:p w14:paraId="04199F83" w14:textId="4838E10E" w:rsidR="00010385" w:rsidRPr="00B519D6" w:rsidRDefault="00010385" w:rsidP="00D85369">
            <w:r>
              <w:t xml:space="preserve">Pathway </w:t>
            </w:r>
            <w:r w:rsidR="00E63ED8">
              <w:t>1</w:t>
            </w:r>
            <w:r>
              <w:t xml:space="preserve"> Standard Route</w:t>
            </w:r>
          </w:p>
        </w:tc>
        <w:tc>
          <w:tcPr>
            <w:tcW w:w="4715" w:type="dxa"/>
            <w:gridSpan w:val="2"/>
            <w:tcBorders>
              <w:top w:val="single" w:sz="12" w:space="0" w:color="auto"/>
              <w:left w:val="single" w:sz="12" w:space="0" w:color="auto"/>
              <w:bottom w:val="single" w:sz="12" w:space="0" w:color="auto"/>
              <w:right w:val="single" w:sz="12" w:space="0" w:color="auto"/>
            </w:tcBorders>
            <w:shd w:val="clear" w:color="auto" w:fill="auto"/>
          </w:tcPr>
          <w:p w14:paraId="660927B9" w14:textId="77777777" w:rsidR="00010385" w:rsidRPr="00B519D6" w:rsidRDefault="00010385" w:rsidP="00D85369">
            <w:pPr>
              <w:rPr>
                <w:lang w:val="en-AU"/>
              </w:rPr>
            </w:pPr>
            <w:r>
              <w:rPr>
                <w:lang w:val="en-AU"/>
              </w:rPr>
              <w:t>$</w:t>
            </w:r>
            <w:r w:rsidRPr="008D59E2">
              <w:rPr>
                <w:lang w:val="en-AU"/>
              </w:rPr>
              <w:t>617.89</w:t>
            </w:r>
            <w:r>
              <w:rPr>
                <w:lang w:val="en-AU"/>
              </w:rPr>
              <w:t>AUD</w:t>
            </w:r>
          </w:p>
        </w:tc>
      </w:tr>
      <w:tr w:rsidR="00010385" w:rsidRPr="00B519D6" w14:paraId="4981380F" w14:textId="77777777" w:rsidTr="00010385">
        <w:trPr>
          <w:trHeight w:val="855"/>
        </w:trPr>
        <w:tc>
          <w:tcPr>
            <w:tcW w:w="4912" w:type="dxa"/>
            <w:tcBorders>
              <w:top w:val="single" w:sz="12" w:space="0" w:color="auto"/>
              <w:left w:val="single" w:sz="12" w:space="0" w:color="auto"/>
              <w:bottom w:val="single" w:sz="12" w:space="0" w:color="auto"/>
              <w:right w:val="single" w:sz="12" w:space="0" w:color="auto"/>
            </w:tcBorders>
            <w:shd w:val="clear" w:color="auto" w:fill="auto"/>
          </w:tcPr>
          <w:p w14:paraId="7AE8725E" w14:textId="3AFC3580" w:rsidR="00010385" w:rsidRPr="00B519D6" w:rsidRDefault="00010385" w:rsidP="00D85369">
            <w:r>
              <w:t xml:space="preserve">Pathway </w:t>
            </w:r>
            <w:r w:rsidR="00E63ED8">
              <w:t>1</w:t>
            </w:r>
            <w:r>
              <w:t xml:space="preserve"> Technical Report Route</w:t>
            </w:r>
          </w:p>
        </w:tc>
        <w:tc>
          <w:tcPr>
            <w:tcW w:w="4715" w:type="dxa"/>
            <w:gridSpan w:val="2"/>
            <w:tcBorders>
              <w:top w:val="single" w:sz="12" w:space="0" w:color="auto"/>
              <w:left w:val="single" w:sz="12" w:space="0" w:color="auto"/>
              <w:bottom w:val="single" w:sz="12" w:space="0" w:color="auto"/>
              <w:right w:val="single" w:sz="12" w:space="0" w:color="auto"/>
            </w:tcBorders>
            <w:shd w:val="clear" w:color="auto" w:fill="auto"/>
          </w:tcPr>
          <w:p w14:paraId="4278764F" w14:textId="77777777" w:rsidR="00010385" w:rsidRDefault="00010385" w:rsidP="00D85369">
            <w:pPr>
              <w:rPr>
                <w:lang w:val="en-AU"/>
              </w:rPr>
            </w:pPr>
            <w:r>
              <w:rPr>
                <w:lang w:val="en-AU"/>
              </w:rPr>
              <w:t>Stage 1 $</w:t>
            </w:r>
            <w:r w:rsidRPr="008D59E2">
              <w:rPr>
                <w:lang w:val="en-AU"/>
              </w:rPr>
              <w:t>395.41</w:t>
            </w:r>
            <w:r>
              <w:rPr>
                <w:lang w:val="en-AU"/>
              </w:rPr>
              <w:t>AUD</w:t>
            </w:r>
          </w:p>
          <w:p w14:paraId="225F9FC6" w14:textId="77777777" w:rsidR="00010385" w:rsidRPr="00B519D6" w:rsidRDefault="00010385" w:rsidP="00D85369">
            <w:pPr>
              <w:rPr>
                <w:lang w:val="en-AU"/>
              </w:rPr>
            </w:pPr>
            <w:r>
              <w:rPr>
                <w:lang w:val="en-AU"/>
              </w:rPr>
              <w:t>Stage 2 $</w:t>
            </w:r>
            <w:r w:rsidRPr="008D59E2">
              <w:rPr>
                <w:lang w:val="en-AU"/>
              </w:rPr>
              <w:t>683.79</w:t>
            </w:r>
            <w:r>
              <w:rPr>
                <w:lang w:val="en-AU"/>
              </w:rPr>
              <w:t>UD</w:t>
            </w:r>
          </w:p>
        </w:tc>
      </w:tr>
      <w:tr w:rsidR="00E63ED8" w:rsidRPr="00B519D6" w14:paraId="5288957E" w14:textId="77777777" w:rsidTr="00146E90">
        <w:trPr>
          <w:trHeight w:val="564"/>
        </w:trPr>
        <w:tc>
          <w:tcPr>
            <w:tcW w:w="4912" w:type="dxa"/>
            <w:tcBorders>
              <w:top w:val="single" w:sz="12" w:space="0" w:color="auto"/>
              <w:left w:val="single" w:sz="12" w:space="0" w:color="auto"/>
              <w:bottom w:val="single" w:sz="12" w:space="0" w:color="auto"/>
              <w:right w:val="single" w:sz="12" w:space="0" w:color="auto"/>
            </w:tcBorders>
            <w:shd w:val="clear" w:color="auto" w:fill="auto"/>
          </w:tcPr>
          <w:p w14:paraId="48A2DECC" w14:textId="44F98171" w:rsidR="00E63ED8" w:rsidRPr="00B519D6" w:rsidRDefault="00E63ED8" w:rsidP="00146E90">
            <w:r>
              <w:t>Pathway 2</w:t>
            </w:r>
          </w:p>
        </w:tc>
        <w:tc>
          <w:tcPr>
            <w:tcW w:w="4715" w:type="dxa"/>
            <w:gridSpan w:val="2"/>
            <w:tcBorders>
              <w:top w:val="single" w:sz="12" w:space="0" w:color="auto"/>
              <w:left w:val="single" w:sz="12" w:space="0" w:color="auto"/>
              <w:bottom w:val="single" w:sz="12" w:space="0" w:color="auto"/>
              <w:right w:val="single" w:sz="12" w:space="0" w:color="auto"/>
            </w:tcBorders>
            <w:shd w:val="clear" w:color="auto" w:fill="auto"/>
          </w:tcPr>
          <w:p w14:paraId="2B4A0AAF" w14:textId="77777777" w:rsidR="00E63ED8" w:rsidRPr="00B519D6" w:rsidRDefault="00E63ED8" w:rsidP="00146E90">
            <w:pPr>
              <w:rPr>
                <w:lang w:val="en-AU"/>
              </w:rPr>
            </w:pPr>
            <w:r>
              <w:rPr>
                <w:lang w:val="en-AU"/>
              </w:rPr>
              <w:t xml:space="preserve"> $0AUD</w:t>
            </w:r>
          </w:p>
        </w:tc>
      </w:tr>
      <w:tr w:rsidR="00E63ED8" w:rsidRPr="00B519D6" w14:paraId="3290B502" w14:textId="77777777" w:rsidTr="00146E90">
        <w:trPr>
          <w:trHeight w:val="704"/>
        </w:trPr>
        <w:tc>
          <w:tcPr>
            <w:tcW w:w="4912" w:type="dxa"/>
            <w:tcBorders>
              <w:top w:val="single" w:sz="12" w:space="0" w:color="auto"/>
              <w:left w:val="single" w:sz="12" w:space="0" w:color="auto"/>
              <w:bottom w:val="single" w:sz="12" w:space="0" w:color="auto"/>
              <w:right w:val="single" w:sz="12" w:space="0" w:color="auto"/>
            </w:tcBorders>
            <w:shd w:val="clear" w:color="auto" w:fill="auto"/>
          </w:tcPr>
          <w:p w14:paraId="199B94F4" w14:textId="7B94B058" w:rsidR="00E63ED8" w:rsidRPr="00B519D6" w:rsidRDefault="00E63ED8" w:rsidP="00146E90">
            <w:r>
              <w:t>Pathway 3 Standard Route</w:t>
            </w:r>
          </w:p>
        </w:tc>
        <w:tc>
          <w:tcPr>
            <w:tcW w:w="4715" w:type="dxa"/>
            <w:gridSpan w:val="2"/>
            <w:tcBorders>
              <w:top w:val="single" w:sz="12" w:space="0" w:color="auto"/>
              <w:left w:val="single" w:sz="12" w:space="0" w:color="auto"/>
              <w:bottom w:val="single" w:sz="12" w:space="0" w:color="auto"/>
              <w:right w:val="single" w:sz="12" w:space="0" w:color="auto"/>
            </w:tcBorders>
            <w:shd w:val="clear" w:color="auto" w:fill="auto"/>
          </w:tcPr>
          <w:p w14:paraId="00AE1CBA" w14:textId="77777777" w:rsidR="00E63ED8" w:rsidRPr="00B519D6" w:rsidRDefault="00E63ED8" w:rsidP="00146E90">
            <w:pPr>
              <w:rPr>
                <w:lang w:val="en-AU"/>
              </w:rPr>
            </w:pPr>
            <w:r>
              <w:rPr>
                <w:lang w:val="en-AU"/>
              </w:rPr>
              <w:t>$</w:t>
            </w:r>
            <w:r w:rsidRPr="008D59E2">
              <w:rPr>
                <w:lang w:val="en-AU"/>
              </w:rPr>
              <w:t>617.89</w:t>
            </w:r>
            <w:r>
              <w:rPr>
                <w:lang w:val="en-AU"/>
              </w:rPr>
              <w:t>AUD</w:t>
            </w:r>
          </w:p>
        </w:tc>
      </w:tr>
      <w:tr w:rsidR="00E63ED8" w:rsidRPr="00B519D6" w14:paraId="53EA2E25" w14:textId="77777777" w:rsidTr="00146E90">
        <w:trPr>
          <w:trHeight w:val="992"/>
        </w:trPr>
        <w:tc>
          <w:tcPr>
            <w:tcW w:w="4912" w:type="dxa"/>
            <w:tcBorders>
              <w:top w:val="single" w:sz="12" w:space="0" w:color="auto"/>
              <w:left w:val="single" w:sz="12" w:space="0" w:color="auto"/>
              <w:bottom w:val="single" w:sz="12" w:space="0" w:color="auto"/>
              <w:right w:val="single" w:sz="12" w:space="0" w:color="auto"/>
            </w:tcBorders>
            <w:shd w:val="clear" w:color="auto" w:fill="auto"/>
          </w:tcPr>
          <w:p w14:paraId="747CD25C" w14:textId="70AAB4AA" w:rsidR="00E63ED8" w:rsidRPr="00B519D6" w:rsidRDefault="00E63ED8" w:rsidP="00146E90">
            <w:r>
              <w:t>Pathway 3 Technical Report Route</w:t>
            </w:r>
          </w:p>
        </w:tc>
        <w:tc>
          <w:tcPr>
            <w:tcW w:w="4715" w:type="dxa"/>
            <w:gridSpan w:val="2"/>
            <w:tcBorders>
              <w:top w:val="single" w:sz="12" w:space="0" w:color="auto"/>
              <w:left w:val="single" w:sz="12" w:space="0" w:color="auto"/>
              <w:bottom w:val="single" w:sz="12" w:space="0" w:color="auto"/>
              <w:right w:val="single" w:sz="12" w:space="0" w:color="auto"/>
            </w:tcBorders>
            <w:shd w:val="clear" w:color="auto" w:fill="auto"/>
          </w:tcPr>
          <w:p w14:paraId="739F0772" w14:textId="77777777" w:rsidR="00E63ED8" w:rsidRDefault="00E63ED8" w:rsidP="00146E90">
            <w:pPr>
              <w:rPr>
                <w:lang w:val="en-AU"/>
              </w:rPr>
            </w:pPr>
            <w:r>
              <w:rPr>
                <w:lang w:val="en-AU"/>
              </w:rPr>
              <w:t>Stage 1 $</w:t>
            </w:r>
            <w:r w:rsidRPr="008D59E2">
              <w:rPr>
                <w:lang w:val="en-AU"/>
              </w:rPr>
              <w:t>395.41</w:t>
            </w:r>
            <w:r>
              <w:rPr>
                <w:lang w:val="en-AU"/>
              </w:rPr>
              <w:t>AUD</w:t>
            </w:r>
          </w:p>
          <w:p w14:paraId="36ED97ED" w14:textId="77777777" w:rsidR="00E63ED8" w:rsidRPr="00B519D6" w:rsidRDefault="00E63ED8" w:rsidP="00146E90">
            <w:pPr>
              <w:rPr>
                <w:lang w:val="en-AU"/>
              </w:rPr>
            </w:pPr>
            <w:r>
              <w:rPr>
                <w:lang w:val="en-AU"/>
              </w:rPr>
              <w:t>Stage 2 $</w:t>
            </w:r>
            <w:r w:rsidRPr="008D59E2">
              <w:rPr>
                <w:lang w:val="en-AU"/>
              </w:rPr>
              <w:t>683.79</w:t>
            </w:r>
            <w:r>
              <w:rPr>
                <w:lang w:val="en-AU"/>
              </w:rPr>
              <w:t>UD</w:t>
            </w:r>
          </w:p>
        </w:tc>
      </w:tr>
    </w:tbl>
    <w:p w14:paraId="7D507C13" w14:textId="77777777" w:rsidR="00010385" w:rsidRPr="00B519D6" w:rsidRDefault="00010385" w:rsidP="00010385"/>
    <w:p w14:paraId="54D98325" w14:textId="13B4E2EF" w:rsidR="0002619B" w:rsidRPr="00585E05" w:rsidRDefault="0002619B" w:rsidP="00010385">
      <w:pPr>
        <w:pStyle w:val="TOCHeading"/>
        <w:rPr>
          <w:sz w:val="22"/>
        </w:rPr>
      </w:pPr>
    </w:p>
    <w:p w14:paraId="37890EDD" w14:textId="77777777" w:rsidR="004A5E2F" w:rsidRPr="0002619B" w:rsidRDefault="004A5E2F" w:rsidP="0002619B"/>
    <w:sectPr w:rsidR="004A5E2F" w:rsidRPr="0002619B" w:rsidSect="0048744A">
      <w:headerReference w:type="default" r:id="rId37"/>
      <w:footerReference w:type="even" r:id="rId38"/>
      <w:footerReference w:type="default" r:id="rId39"/>
      <w:headerReference w:type="first" r:id="rId40"/>
      <w:footerReference w:type="first" r:id="rId41"/>
      <w:type w:val="continuous"/>
      <w:pgSz w:w="11900" w:h="16820"/>
      <w:pgMar w:top="2835" w:right="1440" w:bottom="1843" w:left="709" w:header="720" w:footer="21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C222" w14:textId="77777777" w:rsidR="007C7429" w:rsidRDefault="007C7429" w:rsidP="00855982">
      <w:pPr>
        <w:spacing w:after="0" w:line="240" w:lineRule="auto"/>
      </w:pPr>
      <w:r>
        <w:separator/>
      </w:r>
    </w:p>
  </w:endnote>
  <w:endnote w:type="continuationSeparator" w:id="0">
    <w:p w14:paraId="2535222B" w14:textId="77777777" w:rsidR="007C7429" w:rsidRDefault="007C7429"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5564" w14:textId="77777777" w:rsidR="00B20B65" w:rsidRDefault="00B20B65"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B82BB4A" w14:textId="77777777" w:rsidR="00B20B65" w:rsidRDefault="00B20B65" w:rsidP="00C972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DC9F" w14:textId="77777777" w:rsidR="00B20B65" w:rsidRPr="00C972F4" w:rsidRDefault="00B20B65" w:rsidP="00C972F4">
    <w:pPr>
      <w:pStyle w:val="Footer"/>
      <w:framePr w:h="518" w:hRule="exact" w:wrap="around" w:vAnchor="text" w:hAnchor="margin" w:y="1840"/>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Pr>
        <w:rStyle w:val="PageNumber"/>
        <w:noProof/>
        <w:color w:val="FFFFFF" w:themeColor="background1"/>
      </w:rPr>
      <w:t>2</w:t>
    </w:r>
    <w:r w:rsidRPr="00C972F4">
      <w:rPr>
        <w:rStyle w:val="PageNumber"/>
        <w:color w:val="FFFFFF" w:themeColor="background1"/>
      </w:rPr>
      <w:fldChar w:fldCharType="end"/>
    </w:r>
  </w:p>
  <w:p w14:paraId="20AAA298" w14:textId="77777777" w:rsidR="00B20B65" w:rsidRDefault="00B20B65" w:rsidP="00C972F4">
    <w:pPr>
      <w:pStyle w:val="Footer"/>
      <w:ind w:firstLine="360"/>
    </w:pPr>
    <w:r>
      <w:rPr>
        <w:noProof/>
        <w:lang w:eastAsia="en-US"/>
      </w:rPr>
      <mc:AlternateContent>
        <mc:Choice Requires="wps">
          <w:drawing>
            <wp:anchor distT="0" distB="0" distL="114300" distR="114300" simplePos="0" relativeHeight="251662336" behindDoc="0" locked="0" layoutInCell="1" allowOverlap="1" wp14:anchorId="692CE079" wp14:editId="79AC787E">
              <wp:simplePos x="0" y="0"/>
              <wp:positionH relativeFrom="column">
                <wp:posOffset>4457700</wp:posOffset>
              </wp:positionH>
              <wp:positionV relativeFrom="paragraph">
                <wp:posOffset>1027430</wp:posOffset>
              </wp:positionV>
              <wp:extent cx="2505710" cy="457200"/>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5D66766F" w14:textId="77777777" w:rsidR="00B20B65" w:rsidRPr="00377136" w:rsidRDefault="00B20B65" w:rsidP="0037713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p w14:paraId="3EDA67F3" w14:textId="77777777" w:rsidR="00B20B65" w:rsidRPr="0007307D" w:rsidRDefault="00B20B65" w:rsidP="00EA6826">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CE079" id="_x0000_t202" coordsize="21600,21600" o:spt="202" path="m,l,21600r21600,l21600,xe">
              <v:stroke joinstyle="miter"/>
              <v:path gradientshapeok="t" o:connecttype="rect"/>
            </v:shapetype>
            <v:shape id="Text Box 25" o:spid="_x0000_s1026" type="#_x0000_t202" style="position:absolute;left:0;text-align:left;margin-left:351pt;margin-top:80.9pt;width:197.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" filled="f" stroked="f">
              <v:textbox inset=",7.2pt,,7.2pt">
                <w:txbxContent>
                  <w:p w14:paraId="5D66766F" w14:textId="77777777" w:rsidR="00B20B65" w:rsidRPr="00377136" w:rsidRDefault="00B20B65" w:rsidP="0037713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p w14:paraId="3EDA67F3" w14:textId="77777777" w:rsidR="00B20B65" w:rsidRPr="0007307D" w:rsidRDefault="00B20B65" w:rsidP="00EA6826">
                    <w:pPr>
                      <w:spacing w:after="0" w:line="264" w:lineRule="auto"/>
                      <w:rPr>
                        <w:bCs/>
                        <w:color w:val="FFFFFF"/>
                        <w:sz w:val="14"/>
                        <w:szCs w:val="14"/>
                      </w:rPr>
                    </w:pPr>
                  </w:p>
                </w:txbxContent>
              </v:textbox>
            </v:shape>
          </w:pict>
        </mc:Fallback>
      </mc:AlternateContent>
    </w:r>
    <w:r>
      <w:rPr>
        <w:noProof/>
        <w:lang w:eastAsia="en-US"/>
      </w:rPr>
      <mc:AlternateContent>
        <mc:Choice Requires="wps">
          <w:drawing>
            <wp:anchor distT="0" distB="0" distL="114300" distR="114300" simplePos="0" relativeHeight="251660288" behindDoc="0" locked="0" layoutInCell="1" allowOverlap="1" wp14:anchorId="6897613F" wp14:editId="127AA83F">
              <wp:simplePos x="0" y="0"/>
              <wp:positionH relativeFrom="column">
                <wp:posOffset>334010</wp:posOffset>
              </wp:positionH>
              <wp:positionV relativeFrom="paragraph">
                <wp:posOffset>1096010</wp:posOffset>
              </wp:positionV>
              <wp:extent cx="3429000" cy="342900"/>
              <wp:effectExtent l="0" t="0" r="0" b="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3DC875BC" w14:textId="45E42B52" w:rsidR="00B20B65" w:rsidRPr="003D4B2C" w:rsidRDefault="00B0253E" w:rsidP="00EA6826">
                          <w:pPr>
                            <w:rPr>
                              <w:color w:val="FFFFFF" w:themeColor="background1"/>
                              <w:sz w:val="16"/>
                              <w:szCs w:val="16"/>
                            </w:rPr>
                          </w:pPr>
                          <w:r>
                            <w:rPr>
                              <w:color w:val="FFFFFF" w:themeColor="background1"/>
                              <w:sz w:val="16"/>
                              <w:szCs w:val="16"/>
                            </w:rPr>
                            <w:t>ICE Scheme under the PER Act 2019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7613F" id="Text Box 21" o:spid="_x0000_s1027" type="#_x0000_t202" style="position:absolute;left:0;text-align:left;margin-left:26.3pt;margin-top:86.3pt;width:27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" filled="f" stroked="f">
              <v:textbox inset=",7.2pt,,7.2pt">
                <w:txbxContent>
                  <w:p w14:paraId="3DC875BC" w14:textId="45E42B52" w:rsidR="00B20B65" w:rsidRPr="003D4B2C" w:rsidRDefault="00B0253E" w:rsidP="00EA6826">
                    <w:pPr>
                      <w:rPr>
                        <w:color w:val="FFFFFF" w:themeColor="background1"/>
                        <w:sz w:val="16"/>
                        <w:szCs w:val="16"/>
                      </w:rPr>
                    </w:pPr>
                    <w:r>
                      <w:rPr>
                        <w:color w:val="FFFFFF" w:themeColor="background1"/>
                        <w:sz w:val="16"/>
                        <w:szCs w:val="16"/>
                      </w:rPr>
                      <w:t>ICE Scheme under the PER Act 2019</w:t>
                    </w:r>
                  </w:p>
                </w:txbxContent>
              </v:textbox>
            </v:shape>
          </w:pict>
        </mc:Fallback>
      </mc:AlternateContent>
    </w:r>
    <w:r>
      <w:rPr>
        <w:noProof/>
        <w:lang w:eastAsia="en-US"/>
      </w:rPr>
      <w:drawing>
        <wp:anchor distT="0" distB="0" distL="114300" distR="114300" simplePos="0" relativeHeight="251658240" behindDoc="1" locked="0" layoutInCell="1" allowOverlap="1" wp14:anchorId="0695441E" wp14:editId="2762F476">
          <wp:simplePos x="0" y="0"/>
          <wp:positionH relativeFrom="column">
            <wp:posOffset>-496570</wp:posOffset>
          </wp:positionH>
          <wp:positionV relativeFrom="paragraph">
            <wp:posOffset>946785</wp:posOffset>
          </wp:positionV>
          <wp:extent cx="7886700" cy="570865"/>
          <wp:effectExtent l="0" t="0" r="12700" b="0"/>
          <wp:wrapNone/>
          <wp:docPr id="1122" name="Picture 1122"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6192" behindDoc="0" locked="0" layoutInCell="1" allowOverlap="1" wp14:anchorId="1A492A3C" wp14:editId="03E611B3">
          <wp:simplePos x="0" y="0"/>
          <wp:positionH relativeFrom="column">
            <wp:posOffset>5706533</wp:posOffset>
          </wp:positionH>
          <wp:positionV relativeFrom="paragraph">
            <wp:posOffset>-1236345</wp:posOffset>
          </wp:positionV>
          <wp:extent cx="1635760" cy="2191385"/>
          <wp:effectExtent l="0" t="0" r="0" b="0"/>
          <wp:wrapNone/>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9FB3" w14:textId="77777777" w:rsidR="00B20B65" w:rsidRPr="003D4B2C" w:rsidRDefault="00B20B65" w:rsidP="003D4B2C">
    <w:pPr>
      <w:pStyle w:val="Footer"/>
      <w:framePr w:w="363" w:h="247" w:hRule="exact" w:wrap="around" w:vAnchor="text" w:hAnchor="page" w:x="710" w:y="1860"/>
      <w:rPr>
        <w:rStyle w:val="PageNumber"/>
        <w:color w:val="FFFFFF" w:themeColor="background1"/>
      </w:rPr>
    </w:pPr>
    <w:r w:rsidRPr="003D4B2C">
      <w:rPr>
        <w:rStyle w:val="PageNumber"/>
        <w:color w:val="FFFFFF" w:themeColor="background1"/>
      </w:rPr>
      <w:fldChar w:fldCharType="begin"/>
    </w:r>
    <w:r w:rsidRPr="003D4B2C">
      <w:rPr>
        <w:rStyle w:val="PageNumber"/>
        <w:color w:val="FFFFFF" w:themeColor="background1"/>
      </w:rPr>
      <w:instrText xml:space="preserve">PAGE  </w:instrText>
    </w:r>
    <w:r w:rsidRPr="003D4B2C">
      <w:rPr>
        <w:rStyle w:val="PageNumber"/>
        <w:color w:val="FFFFFF" w:themeColor="background1"/>
      </w:rPr>
      <w:fldChar w:fldCharType="separate"/>
    </w:r>
    <w:r>
      <w:rPr>
        <w:rStyle w:val="PageNumber"/>
        <w:noProof/>
        <w:color w:val="FFFFFF" w:themeColor="background1"/>
      </w:rPr>
      <w:t>1</w:t>
    </w:r>
    <w:r w:rsidRPr="003D4B2C">
      <w:rPr>
        <w:rStyle w:val="PageNumber"/>
        <w:color w:val="FFFFFF" w:themeColor="background1"/>
      </w:rPr>
      <w:fldChar w:fldCharType="end"/>
    </w:r>
  </w:p>
  <w:p w14:paraId="54B49D59" w14:textId="77777777" w:rsidR="00B20B65" w:rsidRDefault="00B20B65" w:rsidP="003D4B2C">
    <w:pPr>
      <w:pStyle w:val="Footer"/>
      <w:ind w:firstLine="360"/>
    </w:pPr>
    <w:r>
      <w:rPr>
        <w:noProof/>
        <w:lang w:eastAsia="en-US"/>
      </w:rPr>
      <mc:AlternateContent>
        <mc:Choice Requires="wps">
          <w:drawing>
            <wp:anchor distT="0" distB="0" distL="114300" distR="114300" simplePos="0" relativeHeight="251670528" behindDoc="0" locked="0" layoutInCell="1" allowOverlap="1" wp14:anchorId="49AD7091" wp14:editId="1DC43CBA">
              <wp:simplePos x="0" y="0"/>
              <wp:positionH relativeFrom="column">
                <wp:posOffset>4457700</wp:posOffset>
              </wp:positionH>
              <wp:positionV relativeFrom="paragraph">
                <wp:posOffset>1035685</wp:posOffset>
              </wp:positionV>
              <wp:extent cx="2505075" cy="457200"/>
              <wp:effectExtent l="0" t="0" r="0" b="0"/>
              <wp:wrapNone/>
              <wp:docPr id="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7F2412C4" w14:textId="77777777" w:rsidR="00B20B65" w:rsidRPr="00377136" w:rsidRDefault="00B20B65" w:rsidP="00EA682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D7091" id="_x0000_t202" coordsize="21600,21600" o:spt="202" path="m,l,21600r21600,l21600,xe">
              <v:stroke joinstyle="miter"/>
              <v:path gradientshapeok="t" o:connecttype="rect"/>
            </v:shapetype>
            <v:shape id="_x0000_s1029" type="#_x0000_t202" style="position:absolute;left:0;text-align:left;margin-left:351pt;margin-top:81.55pt;width:197.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" filled="f" stroked="f">
              <v:textbox inset=",7.2pt,,7.2pt">
                <w:txbxContent>
                  <w:p w14:paraId="7F2412C4" w14:textId="77777777" w:rsidR="00B20B65" w:rsidRPr="00377136" w:rsidRDefault="00B20B65" w:rsidP="00EA682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v:textbox>
            </v:shape>
          </w:pict>
        </mc:Fallback>
      </mc:AlternateContent>
    </w:r>
    <w:r>
      <w:rPr>
        <w:noProof/>
        <w:lang w:eastAsia="en-US"/>
      </w:rPr>
      <mc:AlternateContent>
        <mc:Choice Requires="wps">
          <w:drawing>
            <wp:anchor distT="0" distB="0" distL="114300" distR="114300" simplePos="0" relativeHeight="251668480" behindDoc="0" locked="0" layoutInCell="1" allowOverlap="1" wp14:anchorId="0C5A5B14" wp14:editId="0164C7E4">
              <wp:simplePos x="0" y="0"/>
              <wp:positionH relativeFrom="column">
                <wp:posOffset>333375</wp:posOffset>
              </wp:positionH>
              <wp:positionV relativeFrom="paragraph">
                <wp:posOffset>1129665</wp:posOffset>
              </wp:positionV>
              <wp:extent cx="3429000" cy="342900"/>
              <wp:effectExtent l="0" t="0" r="0" b="0"/>
              <wp:wrapNone/>
              <wp:docPr id="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22D013A4" w14:textId="77777777" w:rsidR="00B20B65" w:rsidRPr="003D4B2C" w:rsidRDefault="00B20B65" w:rsidP="00EA6826">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A5B14" id="_x0000_s1030" type="#_x0000_t202" style="position:absolute;left:0;text-align:left;margin-left:26.25pt;margin-top:88.95pt;width:270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o2wEAAKg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" filled="f" stroked="f">
              <v:textbox inset=",7.2pt,,7.2pt">
                <w:txbxContent>
                  <w:p w14:paraId="22D013A4" w14:textId="77777777" w:rsidR="00B20B65" w:rsidRPr="003D4B2C" w:rsidRDefault="00B20B65" w:rsidP="00EA6826">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v:textbox>
            </v:shape>
          </w:pict>
        </mc:Fallback>
      </mc:AlternateContent>
    </w:r>
    <w:r>
      <w:rPr>
        <w:noProof/>
        <w:lang w:eastAsia="en-US"/>
      </w:rPr>
      <w:drawing>
        <wp:anchor distT="0" distB="0" distL="114300" distR="114300" simplePos="0" relativeHeight="251664384" behindDoc="0" locked="0" layoutInCell="1" allowOverlap="1" wp14:anchorId="12551D18" wp14:editId="6649DC16">
          <wp:simplePos x="0" y="0"/>
          <wp:positionH relativeFrom="column">
            <wp:posOffset>5705475</wp:posOffset>
          </wp:positionH>
          <wp:positionV relativeFrom="paragraph">
            <wp:posOffset>-1227455</wp:posOffset>
          </wp:positionV>
          <wp:extent cx="1635760" cy="2191385"/>
          <wp:effectExtent l="0" t="0" r="0" b="0"/>
          <wp:wrapNone/>
          <wp:docPr id="11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6432" behindDoc="1" locked="0" layoutInCell="1" allowOverlap="1" wp14:anchorId="3A8D3071" wp14:editId="5588252F">
          <wp:simplePos x="0" y="0"/>
          <wp:positionH relativeFrom="column">
            <wp:posOffset>-495935</wp:posOffset>
          </wp:positionH>
          <wp:positionV relativeFrom="paragraph">
            <wp:posOffset>955040</wp:posOffset>
          </wp:positionV>
          <wp:extent cx="7886700" cy="570865"/>
          <wp:effectExtent l="0" t="0" r="12700" b="0"/>
          <wp:wrapNone/>
          <wp:docPr id="1126" name="Picture 1126"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g">
          <w:drawing>
            <wp:anchor distT="0" distB="0" distL="114300" distR="114300" simplePos="0" relativeHeight="251652096" behindDoc="0" locked="0" layoutInCell="1" allowOverlap="1" wp14:anchorId="63075683" wp14:editId="2B8EC2A6">
              <wp:simplePos x="0" y="0"/>
              <wp:positionH relativeFrom="column">
                <wp:posOffset>353060</wp:posOffset>
              </wp:positionH>
              <wp:positionV relativeFrom="paragraph">
                <wp:posOffset>10267950</wp:posOffset>
              </wp:positionV>
              <wp:extent cx="6761480" cy="369570"/>
              <wp:effectExtent l="3175" t="0" r="4445" b="4445"/>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23A01D32" w14:textId="77777777" w:rsidR="00B20B65" w:rsidRPr="005701B2" w:rsidRDefault="00B20B65"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447339A2" w14:textId="77777777" w:rsidR="00B20B65" w:rsidRPr="005701B2" w:rsidRDefault="00B20B65"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532CBF3C" w14:textId="77777777" w:rsidR="00B20B65" w:rsidRPr="005701B2" w:rsidRDefault="00B20B65" w:rsidP="005701B2">
                            <w:pPr>
                              <w:spacing w:line="264" w:lineRule="auto"/>
                              <w:rPr>
                                <w:b/>
                                <w:bCs/>
                                <w:color w:val="FFFFFF"/>
                                <w:sz w:val="14"/>
                                <w:szCs w:val="14"/>
                              </w:rPr>
                            </w:pPr>
                            <w:r w:rsidRPr="005701B2">
                              <w:rPr>
                                <w:b/>
                                <w:bCs/>
                                <w:color w:val="FFFFFF"/>
                                <w:sz w:val="14"/>
                                <w:szCs w:val="14"/>
                              </w:rPr>
                              <w:t>Registered charity number 210252</w:t>
                            </w:r>
                          </w:p>
                          <w:p w14:paraId="76B15216" w14:textId="77777777" w:rsidR="00B20B65" w:rsidRPr="005701B2" w:rsidRDefault="00B20B65"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075683" id="Group 32" o:spid="_x0000_s1031" style="position:absolute;left:0;text-align:left;margin-left:27.8pt;margin-top:808.5pt;width:532.4pt;height:29.1pt;z-index:251652096;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">
              <v:shape id="Text Box 2" o:spid="_x0000_s1032"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3A01D32" w14:textId="77777777" w:rsidR="00B20B65" w:rsidRPr="005701B2" w:rsidRDefault="00B20B65"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Pr>
                          <w:b/>
                          <w:noProof/>
                          <w:color w:val="FFFFFF"/>
                        </w:rPr>
                        <w:t>1</w:t>
                      </w:r>
                      <w:r w:rsidRPr="005701B2">
                        <w:rPr>
                          <w:b/>
                          <w:noProof/>
                          <w:color w:val="FFFFFF"/>
                        </w:rPr>
                        <w:fldChar w:fldCharType="end"/>
                      </w:r>
                    </w:p>
                  </w:txbxContent>
                </v:textbox>
              </v:shape>
              <v:shape id="Text Box 11" o:spid="_x0000_s1033"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47339A2" w14:textId="77777777" w:rsidR="00B20B65" w:rsidRPr="005701B2" w:rsidRDefault="00B20B65" w:rsidP="005701B2">
                      <w:pPr>
                        <w:rPr>
                          <w:b/>
                          <w:color w:val="FFFFFF"/>
                        </w:rPr>
                      </w:pPr>
                      <w:r w:rsidRPr="005701B2">
                        <w:rPr>
                          <w:b/>
                          <w:color w:val="FFFFFF"/>
                        </w:rPr>
                        <w:t>Document title (edit in footer)</w:t>
                      </w:r>
                    </w:p>
                  </w:txbxContent>
                </v:textbox>
              </v:shape>
              <v:shape id="Text Box 3" o:spid="_x0000_s1034"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32CBF3C" w14:textId="77777777" w:rsidR="00B20B65" w:rsidRPr="005701B2" w:rsidRDefault="00B20B65" w:rsidP="005701B2">
                      <w:pPr>
                        <w:spacing w:line="264" w:lineRule="auto"/>
                        <w:rPr>
                          <w:b/>
                          <w:bCs/>
                          <w:color w:val="FFFFFF"/>
                          <w:sz w:val="14"/>
                          <w:szCs w:val="14"/>
                        </w:rPr>
                      </w:pPr>
                      <w:r w:rsidRPr="005701B2">
                        <w:rPr>
                          <w:b/>
                          <w:bCs/>
                          <w:color w:val="FFFFFF"/>
                          <w:sz w:val="14"/>
                          <w:szCs w:val="14"/>
                        </w:rPr>
                        <w:t>Registered charity number 210252</w:t>
                      </w:r>
                    </w:p>
                    <w:p w14:paraId="76B15216" w14:textId="77777777" w:rsidR="00B20B65" w:rsidRPr="005701B2" w:rsidRDefault="00B20B65" w:rsidP="005701B2">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Pr>
        <w:noProof/>
        <w:lang w:eastAsia="en-US"/>
      </w:rPr>
      <w:drawing>
        <wp:anchor distT="0" distB="0" distL="114300" distR="114300" simplePos="0" relativeHeight="251650048" behindDoc="0" locked="0" layoutInCell="1" allowOverlap="1" wp14:anchorId="1ECE12BA" wp14:editId="62B13ACA">
          <wp:simplePos x="0" y="0"/>
          <wp:positionH relativeFrom="column">
            <wp:posOffset>-113665</wp:posOffset>
          </wp:positionH>
          <wp:positionV relativeFrom="paragraph">
            <wp:posOffset>10129520</wp:posOffset>
          </wp:positionV>
          <wp:extent cx="7693660" cy="561340"/>
          <wp:effectExtent l="0" t="0" r="2540" b="0"/>
          <wp:wrapNone/>
          <wp:docPr id="11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48000" behindDoc="0" locked="0" layoutInCell="1" allowOverlap="1" wp14:anchorId="442953B0" wp14:editId="007C6DE5">
          <wp:simplePos x="0" y="0"/>
          <wp:positionH relativeFrom="column">
            <wp:posOffset>-113665</wp:posOffset>
          </wp:positionH>
          <wp:positionV relativeFrom="paragraph">
            <wp:posOffset>10129520</wp:posOffset>
          </wp:positionV>
          <wp:extent cx="7693660" cy="561340"/>
          <wp:effectExtent l="0" t="0" r="2540" b="0"/>
          <wp:wrapNone/>
          <wp:docPr id="11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45952" behindDoc="0" locked="0" layoutInCell="1" allowOverlap="1" wp14:anchorId="40908D55" wp14:editId="048AD6FE">
          <wp:simplePos x="0" y="0"/>
          <wp:positionH relativeFrom="column">
            <wp:posOffset>-113665</wp:posOffset>
          </wp:positionH>
          <wp:positionV relativeFrom="paragraph">
            <wp:posOffset>10129520</wp:posOffset>
          </wp:positionV>
          <wp:extent cx="7693660" cy="561340"/>
          <wp:effectExtent l="0" t="0" r="2540" b="0"/>
          <wp:wrapNone/>
          <wp:docPr id="11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0DFE" w14:textId="77777777" w:rsidR="007C7429" w:rsidRDefault="007C7429" w:rsidP="00855982">
      <w:pPr>
        <w:spacing w:after="0" w:line="240" w:lineRule="auto"/>
      </w:pPr>
      <w:r>
        <w:separator/>
      </w:r>
    </w:p>
  </w:footnote>
  <w:footnote w:type="continuationSeparator" w:id="0">
    <w:p w14:paraId="773594EF" w14:textId="77777777" w:rsidR="007C7429" w:rsidRDefault="007C7429"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8161" w14:textId="77777777" w:rsidR="00B20B65" w:rsidRDefault="00B20B65">
    <w:pPr>
      <w:pStyle w:val="Header"/>
    </w:pPr>
    <w:r>
      <w:rPr>
        <w:noProof/>
        <w:lang w:eastAsia="en-US"/>
      </w:rPr>
      <w:drawing>
        <wp:anchor distT="0" distB="0" distL="114300" distR="114300" simplePos="0" relativeHeight="251672576" behindDoc="1" locked="0" layoutInCell="1" allowOverlap="1" wp14:anchorId="3F91D9CC" wp14:editId="595D3E53">
          <wp:simplePos x="0" y="0"/>
          <wp:positionH relativeFrom="column">
            <wp:posOffset>0</wp:posOffset>
          </wp:positionH>
          <wp:positionV relativeFrom="paragraph">
            <wp:posOffset>-462280</wp:posOffset>
          </wp:positionV>
          <wp:extent cx="1258570" cy="1297940"/>
          <wp:effectExtent l="0" t="0" r="11430" b="0"/>
          <wp:wrapNone/>
          <wp:docPr id="11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7BAB" w14:textId="77777777" w:rsidR="00B20B65" w:rsidRDefault="00B20B65">
    <w:pPr>
      <w:pStyle w:val="Header"/>
    </w:pPr>
    <w:r>
      <w:rPr>
        <w:noProof/>
        <w:lang w:eastAsia="en-US"/>
      </w:rPr>
      <mc:AlternateContent>
        <mc:Choice Requires="wps">
          <w:drawing>
            <wp:anchor distT="0" distB="0" distL="114300" distR="114300" simplePos="0" relativeHeight="251654144" behindDoc="0" locked="0" layoutInCell="1" allowOverlap="1" wp14:anchorId="2C41A199" wp14:editId="6CE12C71">
              <wp:simplePos x="0" y="0"/>
              <wp:positionH relativeFrom="column">
                <wp:posOffset>4000500</wp:posOffset>
              </wp:positionH>
              <wp:positionV relativeFrom="paragraph">
                <wp:posOffset>241935</wp:posOffset>
              </wp:positionV>
              <wp:extent cx="297815" cy="314325"/>
              <wp:effectExtent l="5715" t="635" r="1270" b="2540"/>
              <wp:wrapSquare wrapText="bothSides"/>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43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B99CE2" w14:textId="77777777" w:rsidR="00B20B65" w:rsidRPr="003A344A" w:rsidRDefault="00B20B65" w:rsidP="00A43CE4">
                          <w:pPr>
                            <w:pStyle w:val="Header"/>
                            <w:rPr>
                              <w:noProof/>
                              <w:lang w:eastAsia="en-US"/>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41A199" id="_x0000_t202" coordsize="21600,21600" o:spt="202" path="m,l,21600r21600,l21600,xe">
              <v:stroke joinstyle="miter"/>
              <v:path gradientshapeok="t" o:connecttype="rect"/>
            </v:shapetype>
            <v:shape id="Text Box 20" o:spid="_x0000_s1028" type="#_x0000_t202" style="position:absolute;margin-left:315pt;margin-top:19.05pt;width:23.45pt;height:24.7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" filled="f" stroked="f">
              <v:textbox style="mso-fit-shape-to-text:t" inset=",7.2pt,,7.2pt">
                <w:txbxContent>
                  <w:p w14:paraId="58B99CE2" w14:textId="77777777" w:rsidR="00B20B65" w:rsidRPr="003A344A" w:rsidRDefault="00B20B65" w:rsidP="00A43CE4">
                    <w:pPr>
                      <w:pStyle w:val="Header"/>
                      <w:rPr>
                        <w:noProof/>
                        <w:lang w:eastAsia="en-US"/>
                      </w:rPr>
                    </w:pPr>
                  </w:p>
                </w:txbxContent>
              </v:textbox>
              <w10:wrap type="square"/>
            </v:shape>
          </w:pict>
        </mc:Fallback>
      </mc:AlternateContent>
    </w:r>
    <w:r>
      <w:rPr>
        <w:noProof/>
        <w:lang w:eastAsia="en-US"/>
      </w:rPr>
      <w:drawing>
        <wp:anchor distT="0" distB="0" distL="114300" distR="114300" simplePos="0" relativeHeight="251643904" behindDoc="1" locked="0" layoutInCell="1" allowOverlap="1" wp14:anchorId="1572DE4B" wp14:editId="72C6A4CE">
          <wp:simplePos x="0" y="0"/>
          <wp:positionH relativeFrom="column">
            <wp:posOffset>0</wp:posOffset>
          </wp:positionH>
          <wp:positionV relativeFrom="paragraph">
            <wp:posOffset>-487680</wp:posOffset>
          </wp:positionV>
          <wp:extent cx="1258570" cy="1297940"/>
          <wp:effectExtent l="0" t="0" r="11430" b="0"/>
          <wp:wrapNone/>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F340F"/>
    <w:multiLevelType w:val="hybridMultilevel"/>
    <w:tmpl w:val="E1FE50D2"/>
    <w:lvl w:ilvl="0" w:tplc="2272E71A">
      <w:start w:val="1"/>
      <w:numFmt w:val="lowerRoman"/>
      <w:lvlText w:val="(%1)"/>
      <w:lvlJc w:val="left"/>
      <w:pPr>
        <w:ind w:left="755"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2" w15:restartNumberingAfterBreak="0">
    <w:nsid w:val="07684C0C"/>
    <w:multiLevelType w:val="hybridMultilevel"/>
    <w:tmpl w:val="2842F888"/>
    <w:lvl w:ilvl="0" w:tplc="D6C85A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A6D8A"/>
    <w:multiLevelType w:val="hybridMultilevel"/>
    <w:tmpl w:val="71368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17C5B"/>
    <w:multiLevelType w:val="hybridMultilevel"/>
    <w:tmpl w:val="73B68C2A"/>
    <w:lvl w:ilvl="0" w:tplc="9676D2F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1533B"/>
    <w:multiLevelType w:val="hybridMultilevel"/>
    <w:tmpl w:val="1540B7FE"/>
    <w:lvl w:ilvl="0" w:tplc="291A4E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2328D"/>
    <w:multiLevelType w:val="hybridMultilevel"/>
    <w:tmpl w:val="1CBE0780"/>
    <w:lvl w:ilvl="0" w:tplc="AFBC7162">
      <w:start w:val="1"/>
      <w:numFmt w:val="lowerRoman"/>
      <w:lvlText w:val="%1)"/>
      <w:lvlJc w:val="left"/>
      <w:pPr>
        <w:ind w:left="1080" w:hanging="720"/>
      </w:pPr>
      <w:rPr>
        <w:rFonts w:hint="default"/>
        <w:color w:val="2626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D1605"/>
    <w:multiLevelType w:val="hybridMultilevel"/>
    <w:tmpl w:val="CD9C905E"/>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CE6CAD"/>
    <w:multiLevelType w:val="hybridMultilevel"/>
    <w:tmpl w:val="D62CE900"/>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9" w15:restartNumberingAfterBreak="0">
    <w:nsid w:val="3AD54F2A"/>
    <w:multiLevelType w:val="hybridMultilevel"/>
    <w:tmpl w:val="1004C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1" w15:restartNumberingAfterBreak="0">
    <w:nsid w:val="46D345E9"/>
    <w:multiLevelType w:val="hybridMultilevel"/>
    <w:tmpl w:val="71368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5F561C"/>
    <w:multiLevelType w:val="hybridMultilevel"/>
    <w:tmpl w:val="740C88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01532A"/>
    <w:multiLevelType w:val="hybridMultilevel"/>
    <w:tmpl w:val="59A0A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097623"/>
    <w:multiLevelType w:val="hybridMultilevel"/>
    <w:tmpl w:val="E5FEF0D8"/>
    <w:lvl w:ilvl="0" w:tplc="E3A48CC6">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880A86"/>
    <w:multiLevelType w:val="hybridMultilevel"/>
    <w:tmpl w:val="D9F8A0DE"/>
    <w:lvl w:ilvl="0" w:tplc="7938CB90">
      <w:start w:val="1"/>
      <w:numFmt w:val="bullet"/>
      <w:lvlText w:val=""/>
      <w:lvlJc w:val="left"/>
      <w:pPr>
        <w:ind w:left="720" w:hanging="360"/>
      </w:pPr>
      <w:rPr>
        <w:rFonts w:ascii="Symbol" w:hAnsi="Symbol" w:hint="default"/>
        <w:color w:val="000000" w:themeColor="text1"/>
      </w:rPr>
    </w:lvl>
    <w:lvl w:ilvl="1" w:tplc="D200DC5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B67110"/>
    <w:multiLevelType w:val="hybridMultilevel"/>
    <w:tmpl w:val="78FCD4BA"/>
    <w:lvl w:ilvl="0" w:tplc="E3A48C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0210A6"/>
    <w:multiLevelType w:val="hybridMultilevel"/>
    <w:tmpl w:val="C9E85FBA"/>
    <w:lvl w:ilvl="0" w:tplc="9676D2F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5B481D38"/>
    <w:multiLevelType w:val="hybridMultilevel"/>
    <w:tmpl w:val="8D928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875C71"/>
    <w:multiLevelType w:val="hybridMultilevel"/>
    <w:tmpl w:val="32C88C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6BEE53A0"/>
    <w:multiLevelType w:val="hybridMultilevel"/>
    <w:tmpl w:val="D00E4B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CA16BE"/>
    <w:multiLevelType w:val="hybridMultilevel"/>
    <w:tmpl w:val="7DA0E5F6"/>
    <w:lvl w:ilvl="0" w:tplc="28C473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41171C"/>
    <w:multiLevelType w:val="hybridMultilevel"/>
    <w:tmpl w:val="73FCF5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F5E7C63"/>
    <w:multiLevelType w:val="hybridMultilevel"/>
    <w:tmpl w:val="76446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F93E79"/>
    <w:multiLevelType w:val="hybridMultilevel"/>
    <w:tmpl w:val="72BAD5E2"/>
    <w:lvl w:ilvl="0" w:tplc="CE8200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176366">
    <w:abstractNumId w:val="0"/>
  </w:num>
  <w:num w:numId="2" w16cid:durableId="285695437">
    <w:abstractNumId w:val="10"/>
  </w:num>
  <w:num w:numId="3" w16cid:durableId="989091934">
    <w:abstractNumId w:val="21"/>
  </w:num>
  <w:num w:numId="4" w16cid:durableId="832141600">
    <w:abstractNumId w:val="18"/>
  </w:num>
  <w:num w:numId="5" w16cid:durableId="2119063573">
    <w:abstractNumId w:val="7"/>
  </w:num>
  <w:num w:numId="6" w16cid:durableId="818348275">
    <w:abstractNumId w:val="25"/>
  </w:num>
  <w:num w:numId="7" w16cid:durableId="1052773459">
    <w:abstractNumId w:val="15"/>
  </w:num>
  <w:num w:numId="8" w16cid:durableId="1097143250">
    <w:abstractNumId w:val="1"/>
  </w:num>
  <w:num w:numId="9" w16cid:durableId="363599219">
    <w:abstractNumId w:val="24"/>
  </w:num>
  <w:num w:numId="10" w16cid:durableId="1894540193">
    <w:abstractNumId w:val="9"/>
  </w:num>
  <w:num w:numId="11" w16cid:durableId="1169640185">
    <w:abstractNumId w:val="19"/>
  </w:num>
  <w:num w:numId="12" w16cid:durableId="2145658574">
    <w:abstractNumId w:val="3"/>
  </w:num>
  <w:num w:numId="13" w16cid:durableId="1169296924">
    <w:abstractNumId w:val="11"/>
  </w:num>
  <w:num w:numId="14" w16cid:durableId="928343171">
    <w:abstractNumId w:val="13"/>
  </w:num>
  <w:num w:numId="15" w16cid:durableId="2012682565">
    <w:abstractNumId w:val="4"/>
  </w:num>
  <w:num w:numId="16" w16cid:durableId="751782856">
    <w:abstractNumId w:val="17"/>
  </w:num>
  <w:num w:numId="17" w16cid:durableId="472798739">
    <w:abstractNumId w:val="22"/>
  </w:num>
  <w:num w:numId="18" w16cid:durableId="516650874">
    <w:abstractNumId w:val="12"/>
  </w:num>
  <w:num w:numId="19" w16cid:durableId="1342657689">
    <w:abstractNumId w:val="23"/>
  </w:num>
  <w:num w:numId="20" w16cid:durableId="870530480">
    <w:abstractNumId w:val="6"/>
  </w:num>
  <w:num w:numId="21" w16cid:durableId="1323704091">
    <w:abstractNumId w:val="2"/>
  </w:num>
  <w:num w:numId="22" w16cid:durableId="796144353">
    <w:abstractNumId w:val="16"/>
  </w:num>
  <w:num w:numId="23" w16cid:durableId="1266305685">
    <w:abstractNumId w:val="5"/>
  </w:num>
  <w:num w:numId="24" w16cid:durableId="1085300711">
    <w:abstractNumId w:val="14"/>
  </w:num>
  <w:num w:numId="25" w16cid:durableId="900793994">
    <w:abstractNumId w:val="26"/>
  </w:num>
  <w:num w:numId="26" w16cid:durableId="1464805906">
    <w:abstractNumId w:val="20"/>
  </w:num>
  <w:num w:numId="27" w16cid:durableId="155195875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C3"/>
    <w:rsid w:val="00001E4C"/>
    <w:rsid w:val="00010385"/>
    <w:rsid w:val="0002619B"/>
    <w:rsid w:val="00042896"/>
    <w:rsid w:val="000670E6"/>
    <w:rsid w:val="0007307D"/>
    <w:rsid w:val="000806AA"/>
    <w:rsid w:val="000A2DE5"/>
    <w:rsid w:val="000B37A0"/>
    <w:rsid w:val="00106199"/>
    <w:rsid w:val="0011040A"/>
    <w:rsid w:val="001145FB"/>
    <w:rsid w:val="00122C1B"/>
    <w:rsid w:val="00140C71"/>
    <w:rsid w:val="001422DE"/>
    <w:rsid w:val="00145ED1"/>
    <w:rsid w:val="00174076"/>
    <w:rsid w:val="00190928"/>
    <w:rsid w:val="00193484"/>
    <w:rsid w:val="001A6098"/>
    <w:rsid w:val="001B3039"/>
    <w:rsid w:val="001B6FD6"/>
    <w:rsid w:val="001D062F"/>
    <w:rsid w:val="001D4362"/>
    <w:rsid w:val="001D7FBF"/>
    <w:rsid w:val="001E0EF9"/>
    <w:rsid w:val="001F2206"/>
    <w:rsid w:val="001F2574"/>
    <w:rsid w:val="001F3887"/>
    <w:rsid w:val="00203586"/>
    <w:rsid w:val="002274A2"/>
    <w:rsid w:val="00274F81"/>
    <w:rsid w:val="00293902"/>
    <w:rsid w:val="002B1A1D"/>
    <w:rsid w:val="002C36BF"/>
    <w:rsid w:val="002D1D5C"/>
    <w:rsid w:val="002E4053"/>
    <w:rsid w:val="00301DDF"/>
    <w:rsid w:val="00330564"/>
    <w:rsid w:val="00333417"/>
    <w:rsid w:val="00363962"/>
    <w:rsid w:val="00373333"/>
    <w:rsid w:val="003761A3"/>
    <w:rsid w:val="00377136"/>
    <w:rsid w:val="00395B25"/>
    <w:rsid w:val="003B59EC"/>
    <w:rsid w:val="003B7002"/>
    <w:rsid w:val="003D114F"/>
    <w:rsid w:val="003D4B2C"/>
    <w:rsid w:val="004274D1"/>
    <w:rsid w:val="0048744A"/>
    <w:rsid w:val="004A5E2F"/>
    <w:rsid w:val="004F7F2E"/>
    <w:rsid w:val="00503048"/>
    <w:rsid w:val="0052725F"/>
    <w:rsid w:val="005274A8"/>
    <w:rsid w:val="00531E43"/>
    <w:rsid w:val="0056150F"/>
    <w:rsid w:val="005701B2"/>
    <w:rsid w:val="00585E05"/>
    <w:rsid w:val="005972D4"/>
    <w:rsid w:val="005C615F"/>
    <w:rsid w:val="005E6AA5"/>
    <w:rsid w:val="00607435"/>
    <w:rsid w:val="0061206F"/>
    <w:rsid w:val="00613D60"/>
    <w:rsid w:val="00625A38"/>
    <w:rsid w:val="00647488"/>
    <w:rsid w:val="00677AB7"/>
    <w:rsid w:val="006B5FCF"/>
    <w:rsid w:val="006C3614"/>
    <w:rsid w:val="006D00CD"/>
    <w:rsid w:val="006F1233"/>
    <w:rsid w:val="00707A3C"/>
    <w:rsid w:val="00720275"/>
    <w:rsid w:val="00721978"/>
    <w:rsid w:val="007637DE"/>
    <w:rsid w:val="00770F2D"/>
    <w:rsid w:val="00773634"/>
    <w:rsid w:val="007833A7"/>
    <w:rsid w:val="00796E07"/>
    <w:rsid w:val="007C7429"/>
    <w:rsid w:val="007E4DC3"/>
    <w:rsid w:val="00850345"/>
    <w:rsid w:val="00855982"/>
    <w:rsid w:val="00890A57"/>
    <w:rsid w:val="008C598E"/>
    <w:rsid w:val="0090363D"/>
    <w:rsid w:val="0092404E"/>
    <w:rsid w:val="00946B26"/>
    <w:rsid w:val="00950D8D"/>
    <w:rsid w:val="009574AE"/>
    <w:rsid w:val="00972A0C"/>
    <w:rsid w:val="009D0888"/>
    <w:rsid w:val="00A03384"/>
    <w:rsid w:val="00A10484"/>
    <w:rsid w:val="00A25C40"/>
    <w:rsid w:val="00A347A7"/>
    <w:rsid w:val="00A43CE4"/>
    <w:rsid w:val="00A51374"/>
    <w:rsid w:val="00A521C7"/>
    <w:rsid w:val="00A6540C"/>
    <w:rsid w:val="00A74243"/>
    <w:rsid w:val="00A97856"/>
    <w:rsid w:val="00AC0967"/>
    <w:rsid w:val="00AF0C75"/>
    <w:rsid w:val="00B0253E"/>
    <w:rsid w:val="00B20B65"/>
    <w:rsid w:val="00B2677D"/>
    <w:rsid w:val="00B63462"/>
    <w:rsid w:val="00B6601C"/>
    <w:rsid w:val="00B712D2"/>
    <w:rsid w:val="00B84086"/>
    <w:rsid w:val="00BA24CC"/>
    <w:rsid w:val="00BA798E"/>
    <w:rsid w:val="00BB0574"/>
    <w:rsid w:val="00BB284A"/>
    <w:rsid w:val="00BB4C20"/>
    <w:rsid w:val="00BD6289"/>
    <w:rsid w:val="00C01A22"/>
    <w:rsid w:val="00C258D9"/>
    <w:rsid w:val="00C40E3D"/>
    <w:rsid w:val="00C605CC"/>
    <w:rsid w:val="00C865AA"/>
    <w:rsid w:val="00C90EAB"/>
    <w:rsid w:val="00C972F4"/>
    <w:rsid w:val="00CA130D"/>
    <w:rsid w:val="00CA611B"/>
    <w:rsid w:val="00CA6A5A"/>
    <w:rsid w:val="00CB5632"/>
    <w:rsid w:val="00CB5CCF"/>
    <w:rsid w:val="00CD4BE4"/>
    <w:rsid w:val="00CE3C5D"/>
    <w:rsid w:val="00D046B1"/>
    <w:rsid w:val="00D43664"/>
    <w:rsid w:val="00D5073D"/>
    <w:rsid w:val="00DE5E63"/>
    <w:rsid w:val="00E06851"/>
    <w:rsid w:val="00E33F08"/>
    <w:rsid w:val="00E553D6"/>
    <w:rsid w:val="00E63ED8"/>
    <w:rsid w:val="00E85B70"/>
    <w:rsid w:val="00EA6826"/>
    <w:rsid w:val="00ED70F9"/>
    <w:rsid w:val="00EF35A7"/>
    <w:rsid w:val="00EF6B11"/>
    <w:rsid w:val="00F0453B"/>
    <w:rsid w:val="00F343FC"/>
    <w:rsid w:val="00F35D01"/>
    <w:rsid w:val="00F37379"/>
    <w:rsid w:val="00F37842"/>
    <w:rsid w:val="00F42AB6"/>
    <w:rsid w:val="00F9105A"/>
    <w:rsid w:val="00FD262C"/>
    <w:rsid w:val="00FD471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6A7F28"/>
  <w15:docId w15:val="{8F181EDE-8F17-4AB8-9F4D-6557A564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A8"/>
    <w:pPr>
      <w:spacing w:after="160" w:line="259" w:lineRule="auto"/>
    </w:pPr>
    <w:rPr>
      <w:rFonts w:ascii="Arial" w:hAnsi="Arial"/>
      <w:sz w:val="18"/>
      <w:szCs w:val="22"/>
      <w:lang w:val="en-US" w:eastAsia="ja-JP"/>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iPriority w:val="9"/>
    <w:unhideWhenUsed/>
    <w:qFormat/>
    <w:rsid w:val="007637DE"/>
    <w:pPr>
      <w:keepNext/>
      <w:keepLines/>
      <w:spacing w:before="200" w:after="0"/>
      <w:outlineLvl w:val="2"/>
    </w:pPr>
    <w:rPr>
      <w:rFonts w:cs="Times New Roman"/>
      <w:b/>
      <w:bCs/>
      <w:color w:val="007C92"/>
      <w:sz w:val="22"/>
    </w:rPr>
  </w:style>
  <w:style w:type="paragraph" w:styleId="Heading4">
    <w:name w:val="heading 4"/>
    <w:aliases w:val="ICE Heading 4"/>
    <w:basedOn w:val="Normal"/>
    <w:next w:val="Normal"/>
    <w:link w:val="Heading4Char"/>
    <w:uiPriority w:val="9"/>
    <w:unhideWhenUsed/>
    <w:qFormat/>
    <w:rsid w:val="007637DE"/>
    <w:pPr>
      <w:keepNext/>
      <w:keepLines/>
      <w:spacing w:before="200" w:after="0"/>
      <w:outlineLvl w:val="3"/>
    </w:pPr>
    <w:rPr>
      <w:rFonts w:cs="Times New Roman"/>
      <w:bCs/>
      <w:iCs/>
      <w:color w:val="007C92"/>
      <w:sz w:val="22"/>
    </w:rPr>
  </w:style>
  <w:style w:type="paragraph" w:styleId="Heading5">
    <w:name w:val="heading 5"/>
    <w:basedOn w:val="Normal"/>
    <w:next w:val="Normal"/>
    <w:link w:val="Heading5Char"/>
    <w:uiPriority w:val="9"/>
    <w:unhideWhenUsed/>
    <w:qFormat/>
    <w:rsid w:val="00FD262C"/>
    <w:pPr>
      <w:keepNext/>
      <w:keepLines/>
      <w:spacing w:before="200" w:after="0"/>
      <w:outlineLvl w:val="4"/>
    </w:pPr>
    <w:rPr>
      <w:rFonts w:ascii="Calibri Light" w:hAnsi="Calibri Light" w:cs="Times New Roman"/>
      <w:color w:val="404040"/>
    </w:rPr>
  </w:style>
  <w:style w:type="paragraph" w:styleId="Heading6">
    <w:name w:val="heading 6"/>
    <w:basedOn w:val="Normal"/>
    <w:next w:val="Normal"/>
    <w:link w:val="Heading6Char"/>
    <w:uiPriority w:val="9"/>
    <w:unhideWhenUsed/>
    <w:qFormat/>
    <w:rsid w:val="00FD262C"/>
    <w:pPr>
      <w:keepNext/>
      <w:keepLines/>
      <w:spacing w:before="200" w:after="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spacing w:after="0" w:line="240" w:lineRule="auto"/>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uiPriority w:val="9"/>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rsid w:val="00FD262C"/>
    <w:rPr>
      <w:rFonts w:ascii="Calibri Light" w:eastAsia="SimSun" w:hAnsi="Calibri Light" w:cs="Times New Roman"/>
      <w:color w:val="404040"/>
    </w:rPr>
  </w:style>
  <w:style w:type="character" w:customStyle="1" w:styleId="Heading6Char">
    <w:name w:val="Heading 6 Char"/>
    <w:link w:val="Heading6"/>
    <w:uiPriority w:val="9"/>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pPr>
      <w:spacing w:after="0" w:line="240" w:lineRule="auto"/>
    </w:pPr>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pPr>
      <w:spacing w:after="0" w:line="240" w:lineRule="auto"/>
    </w:pPr>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cs="Times New Roman"/>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iPriority w:val="99"/>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1"/>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lang w:val="en-GB" w:eastAsia="en-US"/>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4"/>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2"/>
      </w:numPr>
    </w:pPr>
  </w:style>
  <w:style w:type="paragraph" w:customStyle="1" w:styleId="BulletList2">
    <w:name w:val="Bullet List 2"/>
    <w:basedOn w:val="BulletList"/>
    <w:link w:val="BulletList2Char"/>
    <w:qFormat/>
    <w:rsid w:val="001B3039"/>
    <w:pPr>
      <w:numPr>
        <w:numId w:val="3"/>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BodyText">
    <w:name w:val="Body Text"/>
    <w:basedOn w:val="Normal"/>
    <w:link w:val="BodyTextChar"/>
    <w:uiPriority w:val="1"/>
    <w:unhideWhenUsed/>
    <w:qFormat/>
    <w:rsid w:val="0002619B"/>
    <w:pPr>
      <w:spacing w:after="120"/>
    </w:pPr>
  </w:style>
  <w:style w:type="character" w:customStyle="1" w:styleId="BodyTextChar">
    <w:name w:val="Body Text Char"/>
    <w:basedOn w:val="DefaultParagraphFont"/>
    <w:link w:val="BodyText"/>
    <w:uiPriority w:val="99"/>
    <w:rsid w:val="0002619B"/>
    <w:rPr>
      <w:rFonts w:ascii="Arial" w:hAnsi="Arial"/>
      <w:sz w:val="18"/>
      <w:szCs w:val="22"/>
      <w:lang w:val="en-US" w:eastAsia="ja-JP"/>
    </w:rPr>
  </w:style>
  <w:style w:type="paragraph" w:styleId="ListParagraph">
    <w:name w:val="List Paragraph"/>
    <w:uiPriority w:val="34"/>
    <w:qFormat/>
    <w:rsid w:val="0002619B"/>
    <w:pPr>
      <w:ind w:left="720"/>
    </w:pPr>
    <w:rPr>
      <w:rFonts w:ascii="Arial" w:eastAsia="Calibri" w:hAnsi="Arial"/>
      <w:sz w:val="22"/>
      <w:szCs w:val="22"/>
      <w:lang w:val="en-AU" w:eastAsia="en-AU"/>
    </w:rPr>
  </w:style>
  <w:style w:type="table" w:customStyle="1" w:styleId="TableGrid2">
    <w:name w:val="Table Grid2"/>
    <w:basedOn w:val="TableNormal"/>
    <w:next w:val="TableGrid"/>
    <w:uiPriority w:val="39"/>
    <w:rsid w:val="0002619B"/>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2619B"/>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619B"/>
    <w:pPr>
      <w:widowControl w:val="0"/>
      <w:autoSpaceDE w:val="0"/>
      <w:autoSpaceDN w:val="0"/>
      <w:spacing w:before="75" w:after="0" w:line="240" w:lineRule="auto"/>
      <w:ind w:left="144"/>
    </w:pPr>
    <w:rPr>
      <w:rFonts w:eastAsia="Arial"/>
      <w:sz w:val="22"/>
      <w:lang w:val="en-AU" w:eastAsia="en-US"/>
    </w:rPr>
  </w:style>
  <w:style w:type="paragraph" w:styleId="TOC2">
    <w:name w:val="toc 2"/>
    <w:basedOn w:val="Normal"/>
    <w:next w:val="Normal"/>
    <w:autoRedefine/>
    <w:uiPriority w:val="39"/>
    <w:unhideWhenUsed/>
    <w:rsid w:val="001422DE"/>
    <w:pPr>
      <w:spacing w:after="100"/>
      <w:ind w:left="220"/>
    </w:pPr>
    <w:rPr>
      <w:rFonts w:asciiTheme="minorHAnsi" w:eastAsiaTheme="minorEastAsia" w:hAnsiTheme="minorHAnsi" w:cs="Times New Roman"/>
      <w:sz w:val="22"/>
      <w:lang w:eastAsia="en-US"/>
    </w:rPr>
  </w:style>
  <w:style w:type="paragraph" w:styleId="TOC1">
    <w:name w:val="toc 1"/>
    <w:basedOn w:val="Normal"/>
    <w:next w:val="Normal"/>
    <w:autoRedefine/>
    <w:uiPriority w:val="39"/>
    <w:unhideWhenUsed/>
    <w:rsid w:val="001422DE"/>
    <w:pPr>
      <w:spacing w:after="100"/>
    </w:pPr>
    <w:rPr>
      <w:rFonts w:asciiTheme="minorHAnsi" w:eastAsiaTheme="minorEastAsia" w:hAnsiTheme="minorHAnsi" w:cs="Times New Roman"/>
      <w:sz w:val="22"/>
      <w:lang w:eastAsia="en-US"/>
    </w:rPr>
  </w:style>
  <w:style w:type="paragraph" w:styleId="TOC3">
    <w:name w:val="toc 3"/>
    <w:basedOn w:val="Normal"/>
    <w:next w:val="Normal"/>
    <w:autoRedefine/>
    <w:uiPriority w:val="39"/>
    <w:unhideWhenUsed/>
    <w:rsid w:val="001422DE"/>
    <w:pPr>
      <w:spacing w:after="100"/>
      <w:ind w:left="440"/>
    </w:pPr>
    <w:rPr>
      <w:rFonts w:asciiTheme="minorHAnsi" w:eastAsiaTheme="minorEastAsia" w:hAnsiTheme="minorHAnsi" w:cs="Times New Roman"/>
      <w:sz w:val="22"/>
      <w:lang w:eastAsia="en-US"/>
    </w:rPr>
  </w:style>
  <w:style w:type="character" w:styleId="UnresolvedMention">
    <w:name w:val="Unresolved Mention"/>
    <w:basedOn w:val="DefaultParagraphFont"/>
    <w:uiPriority w:val="99"/>
    <w:semiHidden/>
    <w:unhideWhenUsed/>
    <w:rsid w:val="00850345"/>
    <w:rPr>
      <w:color w:val="605E5C"/>
      <w:shd w:val="clear" w:color="auto" w:fill="E1DFDD"/>
    </w:rPr>
  </w:style>
  <w:style w:type="table" w:customStyle="1" w:styleId="TableGrid1">
    <w:name w:val="Table Grid1"/>
    <w:basedOn w:val="TableNormal"/>
    <w:next w:val="TableGrid"/>
    <w:uiPriority w:val="39"/>
    <w:rsid w:val="00796E07"/>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150F"/>
    <w:rPr>
      <w:rFonts w:ascii="Arial" w:hAnsi="Arial"/>
      <w:sz w:val="18"/>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812792">
      <w:bodyDiv w:val="1"/>
      <w:marLeft w:val="0"/>
      <w:marRight w:val="0"/>
      <w:marTop w:val="0"/>
      <w:marBottom w:val="0"/>
      <w:divBdr>
        <w:top w:val="none" w:sz="0" w:space="0" w:color="auto"/>
        <w:left w:val="none" w:sz="0" w:space="0" w:color="auto"/>
        <w:bottom w:val="none" w:sz="0" w:space="0" w:color="auto"/>
        <w:right w:val="none" w:sz="0" w:space="0" w:color="auto"/>
      </w:divBdr>
      <w:divsChild>
        <w:div w:id="1692561081">
          <w:marLeft w:val="0"/>
          <w:marRight w:val="0"/>
          <w:marTop w:val="0"/>
          <w:marBottom w:val="0"/>
          <w:divBdr>
            <w:top w:val="none" w:sz="0" w:space="0" w:color="auto"/>
            <w:left w:val="none" w:sz="0" w:space="0" w:color="auto"/>
            <w:bottom w:val="none" w:sz="0" w:space="0" w:color="auto"/>
            <w:right w:val="none" w:sz="0" w:space="0" w:color="auto"/>
          </w:divBdr>
          <w:divsChild>
            <w:div w:id="532380073">
              <w:marLeft w:val="0"/>
              <w:marRight w:val="0"/>
              <w:marTop w:val="0"/>
              <w:marBottom w:val="0"/>
              <w:divBdr>
                <w:top w:val="none" w:sz="0" w:space="0" w:color="auto"/>
                <w:left w:val="none" w:sz="0" w:space="0" w:color="auto"/>
                <w:bottom w:val="none" w:sz="0" w:space="0" w:color="auto"/>
                <w:right w:val="none" w:sz="0" w:space="0" w:color="auto"/>
              </w:divBdr>
              <w:divsChild>
                <w:div w:id="1263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0901">
          <w:marLeft w:val="0"/>
          <w:marRight w:val="0"/>
          <w:marTop w:val="0"/>
          <w:marBottom w:val="0"/>
          <w:divBdr>
            <w:top w:val="none" w:sz="0" w:space="0" w:color="auto"/>
            <w:left w:val="none" w:sz="0" w:space="0" w:color="auto"/>
            <w:bottom w:val="none" w:sz="0" w:space="0" w:color="auto"/>
            <w:right w:val="none" w:sz="0" w:space="0" w:color="auto"/>
          </w:divBdr>
          <w:divsChild>
            <w:div w:id="1962421353">
              <w:marLeft w:val="0"/>
              <w:marRight w:val="0"/>
              <w:marTop w:val="0"/>
              <w:marBottom w:val="0"/>
              <w:divBdr>
                <w:top w:val="none" w:sz="0" w:space="0" w:color="auto"/>
                <w:left w:val="none" w:sz="0" w:space="0" w:color="auto"/>
                <w:bottom w:val="none" w:sz="0" w:space="0" w:color="auto"/>
                <w:right w:val="none" w:sz="0" w:space="0" w:color="auto"/>
              </w:divBdr>
              <w:divsChild>
                <w:div w:id="12049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9465">
          <w:marLeft w:val="0"/>
          <w:marRight w:val="0"/>
          <w:marTop w:val="0"/>
          <w:marBottom w:val="0"/>
          <w:divBdr>
            <w:top w:val="none" w:sz="0" w:space="0" w:color="auto"/>
            <w:left w:val="none" w:sz="0" w:space="0" w:color="auto"/>
            <w:bottom w:val="none" w:sz="0" w:space="0" w:color="auto"/>
            <w:right w:val="none" w:sz="0" w:space="0" w:color="auto"/>
          </w:divBdr>
          <w:divsChild>
            <w:div w:id="307322920">
              <w:marLeft w:val="0"/>
              <w:marRight w:val="0"/>
              <w:marTop w:val="0"/>
              <w:marBottom w:val="0"/>
              <w:divBdr>
                <w:top w:val="none" w:sz="0" w:space="0" w:color="auto"/>
                <w:left w:val="none" w:sz="0" w:space="0" w:color="auto"/>
                <w:bottom w:val="none" w:sz="0" w:space="0" w:color="auto"/>
                <w:right w:val="none" w:sz="0" w:space="0" w:color="auto"/>
              </w:divBdr>
              <w:divsChild>
                <w:div w:id="1869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3839">
          <w:marLeft w:val="0"/>
          <w:marRight w:val="0"/>
          <w:marTop w:val="0"/>
          <w:marBottom w:val="0"/>
          <w:divBdr>
            <w:top w:val="none" w:sz="0" w:space="0" w:color="auto"/>
            <w:left w:val="none" w:sz="0" w:space="0" w:color="auto"/>
            <w:bottom w:val="none" w:sz="0" w:space="0" w:color="auto"/>
            <w:right w:val="none" w:sz="0" w:space="0" w:color="auto"/>
          </w:divBdr>
          <w:divsChild>
            <w:div w:id="1277714392">
              <w:marLeft w:val="0"/>
              <w:marRight w:val="0"/>
              <w:marTop w:val="0"/>
              <w:marBottom w:val="0"/>
              <w:divBdr>
                <w:top w:val="none" w:sz="0" w:space="0" w:color="auto"/>
                <w:left w:val="none" w:sz="0" w:space="0" w:color="auto"/>
                <w:bottom w:val="none" w:sz="0" w:space="0" w:color="auto"/>
                <w:right w:val="none" w:sz="0" w:space="0" w:color="auto"/>
              </w:divBdr>
              <w:divsChild>
                <w:div w:id="21268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9130">
          <w:marLeft w:val="0"/>
          <w:marRight w:val="0"/>
          <w:marTop w:val="0"/>
          <w:marBottom w:val="0"/>
          <w:divBdr>
            <w:top w:val="none" w:sz="0" w:space="0" w:color="auto"/>
            <w:left w:val="none" w:sz="0" w:space="0" w:color="auto"/>
            <w:bottom w:val="none" w:sz="0" w:space="0" w:color="auto"/>
            <w:right w:val="none" w:sz="0" w:space="0" w:color="auto"/>
          </w:divBdr>
          <w:divsChild>
            <w:div w:id="1055199836">
              <w:marLeft w:val="0"/>
              <w:marRight w:val="0"/>
              <w:marTop w:val="0"/>
              <w:marBottom w:val="0"/>
              <w:divBdr>
                <w:top w:val="none" w:sz="0" w:space="0" w:color="auto"/>
                <w:left w:val="none" w:sz="0" w:space="0" w:color="auto"/>
                <w:bottom w:val="none" w:sz="0" w:space="0" w:color="auto"/>
                <w:right w:val="none" w:sz="0" w:space="0" w:color="auto"/>
              </w:divBdr>
              <w:divsChild>
                <w:div w:id="10991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057">
          <w:marLeft w:val="0"/>
          <w:marRight w:val="0"/>
          <w:marTop w:val="0"/>
          <w:marBottom w:val="0"/>
          <w:divBdr>
            <w:top w:val="none" w:sz="0" w:space="0" w:color="auto"/>
            <w:left w:val="none" w:sz="0" w:space="0" w:color="auto"/>
            <w:bottom w:val="none" w:sz="0" w:space="0" w:color="auto"/>
            <w:right w:val="none" w:sz="0" w:space="0" w:color="auto"/>
          </w:divBdr>
          <w:divsChild>
            <w:div w:id="1027680829">
              <w:marLeft w:val="0"/>
              <w:marRight w:val="0"/>
              <w:marTop w:val="0"/>
              <w:marBottom w:val="0"/>
              <w:divBdr>
                <w:top w:val="none" w:sz="0" w:space="0" w:color="auto"/>
                <w:left w:val="none" w:sz="0" w:space="0" w:color="auto"/>
                <w:bottom w:val="none" w:sz="0" w:space="0" w:color="auto"/>
                <w:right w:val="none" w:sz="0" w:space="0" w:color="auto"/>
              </w:divBdr>
              <w:divsChild>
                <w:div w:id="4166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6993">
          <w:marLeft w:val="0"/>
          <w:marRight w:val="0"/>
          <w:marTop w:val="0"/>
          <w:marBottom w:val="0"/>
          <w:divBdr>
            <w:top w:val="none" w:sz="0" w:space="0" w:color="auto"/>
            <w:left w:val="none" w:sz="0" w:space="0" w:color="auto"/>
            <w:bottom w:val="none" w:sz="0" w:space="0" w:color="auto"/>
            <w:right w:val="none" w:sz="0" w:space="0" w:color="auto"/>
          </w:divBdr>
          <w:divsChild>
            <w:div w:id="218059436">
              <w:marLeft w:val="0"/>
              <w:marRight w:val="0"/>
              <w:marTop w:val="0"/>
              <w:marBottom w:val="0"/>
              <w:divBdr>
                <w:top w:val="none" w:sz="0" w:space="0" w:color="auto"/>
                <w:left w:val="none" w:sz="0" w:space="0" w:color="auto"/>
                <w:bottom w:val="none" w:sz="0" w:space="0" w:color="auto"/>
                <w:right w:val="none" w:sz="0" w:space="0" w:color="auto"/>
              </w:divBdr>
              <w:divsChild>
                <w:div w:id="2648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147">
          <w:marLeft w:val="0"/>
          <w:marRight w:val="0"/>
          <w:marTop w:val="0"/>
          <w:marBottom w:val="0"/>
          <w:divBdr>
            <w:top w:val="none" w:sz="0" w:space="0" w:color="auto"/>
            <w:left w:val="none" w:sz="0" w:space="0" w:color="auto"/>
            <w:bottom w:val="none" w:sz="0" w:space="0" w:color="auto"/>
            <w:right w:val="none" w:sz="0" w:space="0" w:color="auto"/>
          </w:divBdr>
          <w:divsChild>
            <w:div w:id="1018043534">
              <w:marLeft w:val="0"/>
              <w:marRight w:val="0"/>
              <w:marTop w:val="0"/>
              <w:marBottom w:val="0"/>
              <w:divBdr>
                <w:top w:val="none" w:sz="0" w:space="0" w:color="auto"/>
                <w:left w:val="none" w:sz="0" w:space="0" w:color="auto"/>
                <w:bottom w:val="none" w:sz="0" w:space="0" w:color="auto"/>
                <w:right w:val="none" w:sz="0" w:space="0" w:color="auto"/>
              </w:divBdr>
              <w:divsChild>
                <w:div w:id="18426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7027">
          <w:marLeft w:val="0"/>
          <w:marRight w:val="0"/>
          <w:marTop w:val="0"/>
          <w:marBottom w:val="0"/>
          <w:divBdr>
            <w:top w:val="none" w:sz="0" w:space="0" w:color="auto"/>
            <w:left w:val="none" w:sz="0" w:space="0" w:color="auto"/>
            <w:bottom w:val="none" w:sz="0" w:space="0" w:color="auto"/>
            <w:right w:val="none" w:sz="0" w:space="0" w:color="auto"/>
          </w:divBdr>
          <w:divsChild>
            <w:div w:id="1446776796">
              <w:marLeft w:val="0"/>
              <w:marRight w:val="0"/>
              <w:marTop w:val="0"/>
              <w:marBottom w:val="0"/>
              <w:divBdr>
                <w:top w:val="none" w:sz="0" w:space="0" w:color="auto"/>
                <w:left w:val="none" w:sz="0" w:space="0" w:color="auto"/>
                <w:bottom w:val="none" w:sz="0" w:space="0" w:color="auto"/>
                <w:right w:val="none" w:sz="0" w:space="0" w:color="auto"/>
              </w:divBdr>
              <w:divsChild>
                <w:div w:id="9014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1190">
          <w:marLeft w:val="0"/>
          <w:marRight w:val="0"/>
          <w:marTop w:val="0"/>
          <w:marBottom w:val="0"/>
          <w:divBdr>
            <w:top w:val="none" w:sz="0" w:space="0" w:color="auto"/>
            <w:left w:val="none" w:sz="0" w:space="0" w:color="auto"/>
            <w:bottom w:val="none" w:sz="0" w:space="0" w:color="auto"/>
            <w:right w:val="none" w:sz="0" w:space="0" w:color="auto"/>
          </w:divBdr>
          <w:divsChild>
            <w:div w:id="765688388">
              <w:marLeft w:val="0"/>
              <w:marRight w:val="0"/>
              <w:marTop w:val="0"/>
              <w:marBottom w:val="0"/>
              <w:divBdr>
                <w:top w:val="none" w:sz="0" w:space="0" w:color="auto"/>
                <w:left w:val="none" w:sz="0" w:space="0" w:color="auto"/>
                <w:bottom w:val="none" w:sz="0" w:space="0" w:color="auto"/>
                <w:right w:val="none" w:sz="0" w:space="0" w:color="auto"/>
              </w:divBdr>
              <w:divsChild>
                <w:div w:id="12639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6463">
          <w:marLeft w:val="0"/>
          <w:marRight w:val="0"/>
          <w:marTop w:val="0"/>
          <w:marBottom w:val="0"/>
          <w:divBdr>
            <w:top w:val="none" w:sz="0" w:space="0" w:color="auto"/>
            <w:left w:val="none" w:sz="0" w:space="0" w:color="auto"/>
            <w:bottom w:val="none" w:sz="0" w:space="0" w:color="auto"/>
            <w:right w:val="none" w:sz="0" w:space="0" w:color="auto"/>
          </w:divBdr>
          <w:divsChild>
            <w:div w:id="575826723">
              <w:marLeft w:val="0"/>
              <w:marRight w:val="0"/>
              <w:marTop w:val="0"/>
              <w:marBottom w:val="0"/>
              <w:divBdr>
                <w:top w:val="none" w:sz="0" w:space="0" w:color="auto"/>
                <w:left w:val="none" w:sz="0" w:space="0" w:color="auto"/>
                <w:bottom w:val="none" w:sz="0" w:space="0" w:color="auto"/>
                <w:right w:val="none" w:sz="0" w:space="0" w:color="auto"/>
              </w:divBdr>
              <w:divsChild>
                <w:div w:id="12316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1613">
          <w:marLeft w:val="0"/>
          <w:marRight w:val="0"/>
          <w:marTop w:val="0"/>
          <w:marBottom w:val="0"/>
          <w:divBdr>
            <w:top w:val="none" w:sz="0" w:space="0" w:color="auto"/>
            <w:left w:val="none" w:sz="0" w:space="0" w:color="auto"/>
            <w:bottom w:val="none" w:sz="0" w:space="0" w:color="auto"/>
            <w:right w:val="none" w:sz="0" w:space="0" w:color="auto"/>
          </w:divBdr>
          <w:divsChild>
            <w:div w:id="452329706">
              <w:marLeft w:val="0"/>
              <w:marRight w:val="0"/>
              <w:marTop w:val="0"/>
              <w:marBottom w:val="0"/>
              <w:divBdr>
                <w:top w:val="none" w:sz="0" w:space="0" w:color="auto"/>
                <w:left w:val="none" w:sz="0" w:space="0" w:color="auto"/>
                <w:bottom w:val="none" w:sz="0" w:space="0" w:color="auto"/>
                <w:right w:val="none" w:sz="0" w:space="0" w:color="auto"/>
              </w:divBdr>
              <w:divsChild>
                <w:div w:id="17758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71473">
          <w:marLeft w:val="0"/>
          <w:marRight w:val="0"/>
          <w:marTop w:val="0"/>
          <w:marBottom w:val="0"/>
          <w:divBdr>
            <w:top w:val="none" w:sz="0" w:space="0" w:color="auto"/>
            <w:left w:val="none" w:sz="0" w:space="0" w:color="auto"/>
            <w:bottom w:val="none" w:sz="0" w:space="0" w:color="auto"/>
            <w:right w:val="none" w:sz="0" w:space="0" w:color="auto"/>
          </w:divBdr>
          <w:divsChild>
            <w:div w:id="1545171720">
              <w:marLeft w:val="0"/>
              <w:marRight w:val="0"/>
              <w:marTop w:val="0"/>
              <w:marBottom w:val="0"/>
              <w:divBdr>
                <w:top w:val="none" w:sz="0" w:space="0" w:color="auto"/>
                <w:left w:val="none" w:sz="0" w:space="0" w:color="auto"/>
                <w:bottom w:val="none" w:sz="0" w:space="0" w:color="auto"/>
                <w:right w:val="none" w:sz="0" w:space="0" w:color="auto"/>
              </w:divBdr>
              <w:divsChild>
                <w:div w:id="9256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3965">
          <w:marLeft w:val="0"/>
          <w:marRight w:val="0"/>
          <w:marTop w:val="0"/>
          <w:marBottom w:val="0"/>
          <w:divBdr>
            <w:top w:val="none" w:sz="0" w:space="0" w:color="auto"/>
            <w:left w:val="none" w:sz="0" w:space="0" w:color="auto"/>
            <w:bottom w:val="none" w:sz="0" w:space="0" w:color="auto"/>
            <w:right w:val="none" w:sz="0" w:space="0" w:color="auto"/>
          </w:divBdr>
          <w:divsChild>
            <w:div w:id="1634556583">
              <w:marLeft w:val="0"/>
              <w:marRight w:val="0"/>
              <w:marTop w:val="0"/>
              <w:marBottom w:val="0"/>
              <w:divBdr>
                <w:top w:val="none" w:sz="0" w:space="0" w:color="auto"/>
                <w:left w:val="none" w:sz="0" w:space="0" w:color="auto"/>
                <w:bottom w:val="none" w:sz="0" w:space="0" w:color="auto"/>
                <w:right w:val="none" w:sz="0" w:space="0" w:color="auto"/>
              </w:divBdr>
              <w:divsChild>
                <w:div w:id="19482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8632">
          <w:marLeft w:val="0"/>
          <w:marRight w:val="0"/>
          <w:marTop w:val="0"/>
          <w:marBottom w:val="0"/>
          <w:divBdr>
            <w:top w:val="none" w:sz="0" w:space="0" w:color="auto"/>
            <w:left w:val="none" w:sz="0" w:space="0" w:color="auto"/>
            <w:bottom w:val="none" w:sz="0" w:space="0" w:color="auto"/>
            <w:right w:val="none" w:sz="0" w:space="0" w:color="auto"/>
          </w:divBdr>
          <w:divsChild>
            <w:div w:id="2014337955">
              <w:marLeft w:val="0"/>
              <w:marRight w:val="0"/>
              <w:marTop w:val="0"/>
              <w:marBottom w:val="0"/>
              <w:divBdr>
                <w:top w:val="none" w:sz="0" w:space="0" w:color="auto"/>
                <w:left w:val="none" w:sz="0" w:space="0" w:color="auto"/>
                <w:bottom w:val="none" w:sz="0" w:space="0" w:color="auto"/>
                <w:right w:val="none" w:sz="0" w:space="0" w:color="auto"/>
              </w:divBdr>
              <w:divsChild>
                <w:div w:id="15689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6395">
          <w:marLeft w:val="0"/>
          <w:marRight w:val="0"/>
          <w:marTop w:val="0"/>
          <w:marBottom w:val="0"/>
          <w:divBdr>
            <w:top w:val="none" w:sz="0" w:space="0" w:color="auto"/>
            <w:left w:val="none" w:sz="0" w:space="0" w:color="auto"/>
            <w:bottom w:val="none" w:sz="0" w:space="0" w:color="auto"/>
            <w:right w:val="none" w:sz="0" w:space="0" w:color="auto"/>
          </w:divBdr>
          <w:divsChild>
            <w:div w:id="669795568">
              <w:marLeft w:val="0"/>
              <w:marRight w:val="0"/>
              <w:marTop w:val="0"/>
              <w:marBottom w:val="0"/>
              <w:divBdr>
                <w:top w:val="none" w:sz="0" w:space="0" w:color="auto"/>
                <w:left w:val="none" w:sz="0" w:space="0" w:color="auto"/>
                <w:bottom w:val="none" w:sz="0" w:space="0" w:color="auto"/>
                <w:right w:val="none" w:sz="0" w:space="0" w:color="auto"/>
              </w:divBdr>
              <w:divsChild>
                <w:div w:id="13704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5270">
          <w:marLeft w:val="0"/>
          <w:marRight w:val="0"/>
          <w:marTop w:val="0"/>
          <w:marBottom w:val="0"/>
          <w:divBdr>
            <w:top w:val="none" w:sz="0" w:space="0" w:color="auto"/>
            <w:left w:val="none" w:sz="0" w:space="0" w:color="auto"/>
            <w:bottom w:val="none" w:sz="0" w:space="0" w:color="auto"/>
            <w:right w:val="none" w:sz="0" w:space="0" w:color="auto"/>
          </w:divBdr>
          <w:divsChild>
            <w:div w:id="388454738">
              <w:marLeft w:val="0"/>
              <w:marRight w:val="0"/>
              <w:marTop w:val="0"/>
              <w:marBottom w:val="0"/>
              <w:divBdr>
                <w:top w:val="none" w:sz="0" w:space="0" w:color="auto"/>
                <w:left w:val="none" w:sz="0" w:space="0" w:color="auto"/>
                <w:bottom w:val="none" w:sz="0" w:space="0" w:color="auto"/>
                <w:right w:val="none" w:sz="0" w:space="0" w:color="auto"/>
              </w:divBdr>
              <w:divsChild>
                <w:div w:id="8600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2476">
          <w:marLeft w:val="0"/>
          <w:marRight w:val="0"/>
          <w:marTop w:val="0"/>
          <w:marBottom w:val="0"/>
          <w:divBdr>
            <w:top w:val="none" w:sz="0" w:space="0" w:color="auto"/>
            <w:left w:val="none" w:sz="0" w:space="0" w:color="auto"/>
            <w:bottom w:val="none" w:sz="0" w:space="0" w:color="auto"/>
            <w:right w:val="none" w:sz="0" w:space="0" w:color="auto"/>
          </w:divBdr>
          <w:divsChild>
            <w:div w:id="149566258">
              <w:marLeft w:val="0"/>
              <w:marRight w:val="0"/>
              <w:marTop w:val="0"/>
              <w:marBottom w:val="0"/>
              <w:divBdr>
                <w:top w:val="none" w:sz="0" w:space="0" w:color="auto"/>
                <w:left w:val="none" w:sz="0" w:space="0" w:color="auto"/>
                <w:bottom w:val="none" w:sz="0" w:space="0" w:color="auto"/>
                <w:right w:val="none" w:sz="0" w:space="0" w:color="auto"/>
              </w:divBdr>
              <w:divsChild>
                <w:div w:id="17187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1112">
          <w:marLeft w:val="0"/>
          <w:marRight w:val="0"/>
          <w:marTop w:val="0"/>
          <w:marBottom w:val="0"/>
          <w:divBdr>
            <w:top w:val="none" w:sz="0" w:space="0" w:color="auto"/>
            <w:left w:val="none" w:sz="0" w:space="0" w:color="auto"/>
            <w:bottom w:val="none" w:sz="0" w:space="0" w:color="auto"/>
            <w:right w:val="none" w:sz="0" w:space="0" w:color="auto"/>
          </w:divBdr>
          <w:divsChild>
            <w:div w:id="1251350481">
              <w:marLeft w:val="0"/>
              <w:marRight w:val="0"/>
              <w:marTop w:val="0"/>
              <w:marBottom w:val="0"/>
              <w:divBdr>
                <w:top w:val="none" w:sz="0" w:space="0" w:color="auto"/>
                <w:left w:val="none" w:sz="0" w:space="0" w:color="auto"/>
                <w:bottom w:val="none" w:sz="0" w:space="0" w:color="auto"/>
                <w:right w:val="none" w:sz="0" w:space="0" w:color="auto"/>
              </w:divBdr>
              <w:divsChild>
                <w:div w:id="19495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6251">
          <w:marLeft w:val="0"/>
          <w:marRight w:val="0"/>
          <w:marTop w:val="0"/>
          <w:marBottom w:val="0"/>
          <w:divBdr>
            <w:top w:val="none" w:sz="0" w:space="0" w:color="auto"/>
            <w:left w:val="none" w:sz="0" w:space="0" w:color="auto"/>
            <w:bottom w:val="none" w:sz="0" w:space="0" w:color="auto"/>
            <w:right w:val="none" w:sz="0" w:space="0" w:color="auto"/>
          </w:divBdr>
          <w:divsChild>
            <w:div w:id="1288269399">
              <w:marLeft w:val="0"/>
              <w:marRight w:val="0"/>
              <w:marTop w:val="0"/>
              <w:marBottom w:val="0"/>
              <w:divBdr>
                <w:top w:val="none" w:sz="0" w:space="0" w:color="auto"/>
                <w:left w:val="none" w:sz="0" w:space="0" w:color="auto"/>
                <w:bottom w:val="none" w:sz="0" w:space="0" w:color="auto"/>
                <w:right w:val="none" w:sz="0" w:space="0" w:color="auto"/>
              </w:divBdr>
              <w:divsChild>
                <w:div w:id="4130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51433">
          <w:marLeft w:val="0"/>
          <w:marRight w:val="0"/>
          <w:marTop w:val="0"/>
          <w:marBottom w:val="0"/>
          <w:divBdr>
            <w:top w:val="none" w:sz="0" w:space="0" w:color="auto"/>
            <w:left w:val="none" w:sz="0" w:space="0" w:color="auto"/>
            <w:bottom w:val="none" w:sz="0" w:space="0" w:color="auto"/>
            <w:right w:val="none" w:sz="0" w:space="0" w:color="auto"/>
          </w:divBdr>
          <w:divsChild>
            <w:div w:id="510218477">
              <w:marLeft w:val="0"/>
              <w:marRight w:val="0"/>
              <w:marTop w:val="0"/>
              <w:marBottom w:val="0"/>
              <w:divBdr>
                <w:top w:val="none" w:sz="0" w:space="0" w:color="auto"/>
                <w:left w:val="none" w:sz="0" w:space="0" w:color="auto"/>
                <w:bottom w:val="none" w:sz="0" w:space="0" w:color="auto"/>
                <w:right w:val="none" w:sz="0" w:space="0" w:color="auto"/>
              </w:divBdr>
              <w:divsChild>
                <w:div w:id="8769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3626">
          <w:marLeft w:val="0"/>
          <w:marRight w:val="0"/>
          <w:marTop w:val="0"/>
          <w:marBottom w:val="0"/>
          <w:divBdr>
            <w:top w:val="none" w:sz="0" w:space="0" w:color="auto"/>
            <w:left w:val="none" w:sz="0" w:space="0" w:color="auto"/>
            <w:bottom w:val="none" w:sz="0" w:space="0" w:color="auto"/>
            <w:right w:val="none" w:sz="0" w:space="0" w:color="auto"/>
          </w:divBdr>
          <w:divsChild>
            <w:div w:id="1112895472">
              <w:marLeft w:val="0"/>
              <w:marRight w:val="0"/>
              <w:marTop w:val="0"/>
              <w:marBottom w:val="0"/>
              <w:divBdr>
                <w:top w:val="none" w:sz="0" w:space="0" w:color="auto"/>
                <w:left w:val="none" w:sz="0" w:space="0" w:color="auto"/>
                <w:bottom w:val="none" w:sz="0" w:space="0" w:color="auto"/>
                <w:right w:val="none" w:sz="0" w:space="0" w:color="auto"/>
              </w:divBdr>
              <w:divsChild>
                <w:div w:id="11992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374">
          <w:marLeft w:val="0"/>
          <w:marRight w:val="0"/>
          <w:marTop w:val="0"/>
          <w:marBottom w:val="0"/>
          <w:divBdr>
            <w:top w:val="none" w:sz="0" w:space="0" w:color="auto"/>
            <w:left w:val="none" w:sz="0" w:space="0" w:color="auto"/>
            <w:bottom w:val="none" w:sz="0" w:space="0" w:color="auto"/>
            <w:right w:val="none" w:sz="0" w:space="0" w:color="auto"/>
          </w:divBdr>
          <w:divsChild>
            <w:div w:id="1615793230">
              <w:marLeft w:val="0"/>
              <w:marRight w:val="0"/>
              <w:marTop w:val="0"/>
              <w:marBottom w:val="0"/>
              <w:divBdr>
                <w:top w:val="none" w:sz="0" w:space="0" w:color="auto"/>
                <w:left w:val="none" w:sz="0" w:space="0" w:color="auto"/>
                <w:bottom w:val="none" w:sz="0" w:space="0" w:color="auto"/>
                <w:right w:val="none" w:sz="0" w:space="0" w:color="auto"/>
              </w:divBdr>
              <w:divsChild>
                <w:div w:id="8988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13055">
          <w:marLeft w:val="0"/>
          <w:marRight w:val="0"/>
          <w:marTop w:val="0"/>
          <w:marBottom w:val="0"/>
          <w:divBdr>
            <w:top w:val="none" w:sz="0" w:space="0" w:color="auto"/>
            <w:left w:val="none" w:sz="0" w:space="0" w:color="auto"/>
            <w:bottom w:val="none" w:sz="0" w:space="0" w:color="auto"/>
            <w:right w:val="none" w:sz="0" w:space="0" w:color="auto"/>
          </w:divBdr>
          <w:divsChild>
            <w:div w:id="545029839">
              <w:marLeft w:val="0"/>
              <w:marRight w:val="0"/>
              <w:marTop w:val="0"/>
              <w:marBottom w:val="0"/>
              <w:divBdr>
                <w:top w:val="none" w:sz="0" w:space="0" w:color="auto"/>
                <w:left w:val="none" w:sz="0" w:space="0" w:color="auto"/>
                <w:bottom w:val="none" w:sz="0" w:space="0" w:color="auto"/>
                <w:right w:val="none" w:sz="0" w:space="0" w:color="auto"/>
              </w:divBdr>
              <w:divsChild>
                <w:div w:id="4175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21438">
          <w:marLeft w:val="0"/>
          <w:marRight w:val="0"/>
          <w:marTop w:val="0"/>
          <w:marBottom w:val="0"/>
          <w:divBdr>
            <w:top w:val="none" w:sz="0" w:space="0" w:color="auto"/>
            <w:left w:val="none" w:sz="0" w:space="0" w:color="auto"/>
            <w:bottom w:val="none" w:sz="0" w:space="0" w:color="auto"/>
            <w:right w:val="none" w:sz="0" w:space="0" w:color="auto"/>
          </w:divBdr>
          <w:divsChild>
            <w:div w:id="824587577">
              <w:marLeft w:val="0"/>
              <w:marRight w:val="0"/>
              <w:marTop w:val="0"/>
              <w:marBottom w:val="0"/>
              <w:divBdr>
                <w:top w:val="none" w:sz="0" w:space="0" w:color="auto"/>
                <w:left w:val="none" w:sz="0" w:space="0" w:color="auto"/>
                <w:bottom w:val="none" w:sz="0" w:space="0" w:color="auto"/>
                <w:right w:val="none" w:sz="0" w:space="0" w:color="auto"/>
              </w:divBdr>
              <w:divsChild>
                <w:div w:id="20745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99134">
          <w:marLeft w:val="0"/>
          <w:marRight w:val="0"/>
          <w:marTop w:val="0"/>
          <w:marBottom w:val="0"/>
          <w:divBdr>
            <w:top w:val="none" w:sz="0" w:space="0" w:color="auto"/>
            <w:left w:val="none" w:sz="0" w:space="0" w:color="auto"/>
            <w:bottom w:val="none" w:sz="0" w:space="0" w:color="auto"/>
            <w:right w:val="none" w:sz="0" w:space="0" w:color="auto"/>
          </w:divBdr>
          <w:divsChild>
            <w:div w:id="1878815157">
              <w:marLeft w:val="0"/>
              <w:marRight w:val="0"/>
              <w:marTop w:val="0"/>
              <w:marBottom w:val="0"/>
              <w:divBdr>
                <w:top w:val="none" w:sz="0" w:space="0" w:color="auto"/>
                <w:left w:val="none" w:sz="0" w:space="0" w:color="auto"/>
                <w:bottom w:val="none" w:sz="0" w:space="0" w:color="auto"/>
                <w:right w:val="none" w:sz="0" w:space="0" w:color="auto"/>
              </w:divBdr>
              <w:divsChild>
                <w:div w:id="15851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4586">
          <w:marLeft w:val="0"/>
          <w:marRight w:val="0"/>
          <w:marTop w:val="0"/>
          <w:marBottom w:val="0"/>
          <w:divBdr>
            <w:top w:val="none" w:sz="0" w:space="0" w:color="auto"/>
            <w:left w:val="none" w:sz="0" w:space="0" w:color="auto"/>
            <w:bottom w:val="none" w:sz="0" w:space="0" w:color="auto"/>
            <w:right w:val="none" w:sz="0" w:space="0" w:color="auto"/>
          </w:divBdr>
          <w:divsChild>
            <w:div w:id="563876688">
              <w:marLeft w:val="0"/>
              <w:marRight w:val="0"/>
              <w:marTop w:val="0"/>
              <w:marBottom w:val="0"/>
              <w:divBdr>
                <w:top w:val="none" w:sz="0" w:space="0" w:color="auto"/>
                <w:left w:val="none" w:sz="0" w:space="0" w:color="auto"/>
                <w:bottom w:val="none" w:sz="0" w:space="0" w:color="auto"/>
                <w:right w:val="none" w:sz="0" w:space="0" w:color="auto"/>
              </w:divBdr>
              <w:divsChild>
                <w:div w:id="1063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e.org.uk/getattachment/my-ice/membership-documents/technical-report-route-guidance/technical-report-route-guidance.pdf.aspx" TargetMode="External"/><Relationship Id="rId18" Type="http://schemas.openxmlformats.org/officeDocument/2006/relationships/hyperlink" Target="http://www.saice.org.za/" TargetMode="External"/><Relationship Id="rId26" Type="http://schemas.openxmlformats.org/officeDocument/2006/relationships/hyperlink" Target="https://www.ice.org.uk/getattachment/my-ice/membership-documents/professional-review-guidance/professional-review-guidance.pdf.aspx" TargetMode="External"/><Relationship Id="rId39" Type="http://schemas.openxmlformats.org/officeDocument/2006/relationships/footer" Target="footer2.xml"/><Relationship Id="rId21" Type="http://schemas.openxmlformats.org/officeDocument/2006/relationships/hyperlink" Target="https://www.ice.org.uk/getattachment/my-ice/membership-documents/technical-report-route-guidance/technical-report-route-guidance.pdf.aspx" TargetMode="External"/><Relationship Id="rId34" Type="http://schemas.openxmlformats.org/officeDocument/2006/relationships/hyperlink" Target="https://www.ice.org.uk/getattachment/my-ice/membership-documents/professional-review-guidance/professional-review-guidance.pdf.asp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ineersireland.ie/Professionals" TargetMode="External"/><Relationship Id="rId20" Type="http://schemas.openxmlformats.org/officeDocument/2006/relationships/hyperlink" Target="https://www.ice.org.uk/getattachment/my-ice/membership-documents/professional-review-guidance/professional-review-guidance.pdf.aspx" TargetMode="External"/><Relationship Id="rId29" Type="http://schemas.openxmlformats.org/officeDocument/2006/relationships/hyperlink" Target="https://www.ice.org.uk/getattachment/my-ice/membership-documents/technical-report-route-guidance/technical-report-route-guidance.pdf.asp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e.org.uk" TargetMode="External"/><Relationship Id="rId24" Type="http://schemas.openxmlformats.org/officeDocument/2006/relationships/hyperlink" Target="https://www.ice.org.uk/getattachment/my-ice/membership-documents/professional-review-guidance/professional-review-guidance.pdf.aspx" TargetMode="External"/><Relationship Id="rId32" Type="http://schemas.openxmlformats.org/officeDocument/2006/relationships/hyperlink" Target="mailto:victorianstateregistration@ice.org.uk"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ce.org.uk/getattachment/my-ice/membership-documents/technical-report-route-guidance/technical-report-route-guidance.pdf.aspx" TargetMode="External"/><Relationship Id="rId23" Type="http://schemas.openxmlformats.org/officeDocument/2006/relationships/hyperlink" Target="https://www.ice.org.uk/getattachment/my-ice/membership-documents/technical-report-route-guidance/technical-report-route-guidance.pdf.aspx" TargetMode="External"/><Relationship Id="rId28" Type="http://schemas.openxmlformats.org/officeDocument/2006/relationships/hyperlink" Target="https://www.ice.org.uk/getattachment/my-ice/membership-documents/professional-review-guidance/professional-review-guidance.pdf.aspx" TargetMode="External"/><Relationship Id="rId36" Type="http://schemas.openxmlformats.org/officeDocument/2006/relationships/hyperlink" Target="https://www.consumer.vic.gov.au/licensing-and-registration/professional-engineers/registration" TargetMode="External"/><Relationship Id="rId10" Type="http://schemas.openxmlformats.org/officeDocument/2006/relationships/endnotes" Target="endnotes.xml"/><Relationship Id="rId19" Type="http://schemas.openxmlformats.org/officeDocument/2006/relationships/hyperlink" Target="https://www.engineeringnz.org/" TargetMode="External"/><Relationship Id="rId31" Type="http://schemas.openxmlformats.org/officeDocument/2006/relationships/hyperlink" Target="https://www.consumer.vic.gov.au/licensing-and-registration/professional-engineers/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e.org.uk/getattachment/my-ice/membership-documents/professional-review-guidance/professional-review-guidance.pdf.aspx" TargetMode="External"/><Relationship Id="rId22" Type="http://schemas.openxmlformats.org/officeDocument/2006/relationships/hyperlink" Target="https://www.ice.org.uk/getattachment/my-ice/membership-documents/professional-review-guidance/professional-review-guidance.pdf.aspx" TargetMode="External"/><Relationship Id="rId27" Type="http://schemas.openxmlformats.org/officeDocument/2006/relationships/hyperlink" Target="https://www.ice.org.uk/getattachment/my-ice/membership-documents/technical-report-route-guidance/technical-report-route-guidance.pdf.aspx" TargetMode="External"/><Relationship Id="rId30" Type="http://schemas.openxmlformats.org/officeDocument/2006/relationships/hyperlink" Target="https://www.ice.org.uk/getattachment/my-ice/membership-documents/professional-review-guidance/professional-review-guidance.pdf.aspx" TargetMode="External"/><Relationship Id="rId35" Type="http://schemas.openxmlformats.org/officeDocument/2006/relationships/hyperlink" Target="https://www.ice.org.uk/getattachment/my-ice/membership-documents/technical-report-route-guidance/technical-report-route-guidance.pdf.asp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ce.org.uk/getattachment/my-ice/membership-documents/professional-review-guidance/professional-review-guidance.pdf.aspx" TargetMode="External"/><Relationship Id="rId17" Type="http://schemas.openxmlformats.org/officeDocument/2006/relationships/hyperlink" Target="http://www.hkie.org.hk/eng/homepage.asp" TargetMode="External"/><Relationship Id="rId25" Type="http://schemas.openxmlformats.org/officeDocument/2006/relationships/hyperlink" Target="https://www.ice.org.uk/getattachment/my-ice/membership-documents/technical-report-route-guidance/technical-report-route-guidance.pdf.aspx" TargetMode="External"/><Relationship Id="rId33" Type="http://schemas.openxmlformats.org/officeDocument/2006/relationships/hyperlink" Target="https://www.consumer.vic.gov.au/licensing-and-registration/professional-engineers/registration"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ROOYEN_B\Documents\Post%20Professional%20Offer\Australian%20Schemes\Victoria\Application\Application%20Victoria.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15649da8a3d1e6d9acca1dc4342db5d9">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0d1540d474a7ca88c5a77657a1841a5c"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7C740-B987-40D0-B041-8FF6CCC0BD50}">
  <ds:schemaRefs>
    <ds:schemaRef ds:uri="http://schemas.microsoft.com/sharepoint/v3/contenttype/forms"/>
  </ds:schemaRefs>
</ds:datastoreItem>
</file>

<file path=customXml/itemProps2.xml><?xml version="1.0" encoding="utf-8"?>
<ds:datastoreItem xmlns:ds="http://schemas.openxmlformats.org/officeDocument/2006/customXml" ds:itemID="{63671810-3EF7-4C8E-BCBA-248ABE2BAB39}">
  <ds:schemaRefs>
    <ds:schemaRef ds:uri="c5d424b2-e5cd-41d0-9ddd-ee41a776a45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d9b117-79ce-4245-856a-a7d1e912e85b"/>
    <ds:schemaRef ds:uri="http://www.w3.org/XML/1998/namespace"/>
    <ds:schemaRef ds:uri="http://purl.org/dc/dcmitype/"/>
  </ds:schemaRefs>
</ds:datastoreItem>
</file>

<file path=customXml/itemProps3.xml><?xml version="1.0" encoding="utf-8"?>
<ds:datastoreItem xmlns:ds="http://schemas.openxmlformats.org/officeDocument/2006/customXml" ds:itemID="{F724396D-172E-4CEE-9073-FA8A8B8DB75F}">
  <ds:schemaRefs>
    <ds:schemaRef ds:uri="http://schemas.openxmlformats.org/officeDocument/2006/bibliography"/>
  </ds:schemaRefs>
</ds:datastoreItem>
</file>

<file path=customXml/itemProps4.xml><?xml version="1.0" encoding="utf-8"?>
<ds:datastoreItem xmlns:ds="http://schemas.openxmlformats.org/officeDocument/2006/customXml" ds:itemID="{3B23D325-D9D3-4927-B1F4-8DFE80178A8D}"/>
</file>

<file path=docProps/app.xml><?xml version="1.0" encoding="utf-8"?>
<Properties xmlns="http://schemas.openxmlformats.org/officeDocument/2006/extended-properties" xmlns:vt="http://schemas.openxmlformats.org/officeDocument/2006/docPropsVTypes">
  <Template>Application Victoria</Template>
  <TotalTime>3</TotalTime>
  <Pages>11</Pages>
  <Words>3719</Words>
  <Characters>21200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Brendan Van Rooyen</dc:creator>
  <cp:lastModifiedBy>Kelly Vargas</cp:lastModifiedBy>
  <cp:revision>4</cp:revision>
  <cp:lastPrinted>2023-07-28T16:18:00Z</cp:lastPrinted>
  <dcterms:created xsi:type="dcterms:W3CDTF">2023-07-28T16:18:00Z</dcterms:created>
  <dcterms:modified xsi:type="dcterms:W3CDTF">2025-06-11T10:52:00Z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uthorIds_UIVersion_2048">
    <vt:lpwstr>1187</vt:lpwstr>
  </property>
</Properties>
</file>