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EC1C23" w14:textId="39C78A75" w:rsidR="000B0B5A" w:rsidRPr="00A5119D" w:rsidRDefault="000B0B5A" w:rsidP="00AC7384">
      <w:pPr>
        <w:ind w:left="142"/>
        <w:jc w:val="right"/>
        <w:rPr>
          <w:rFonts w:ascii="Noto Sans" w:hAnsi="Noto Sans" w:cs="Noto Sans"/>
          <w:color w:val="0092A4"/>
          <w:sz w:val="22"/>
          <w:szCs w:val="22"/>
          <w:lang w:val="en-GB"/>
        </w:rPr>
      </w:pPr>
      <w:bookmarkStart w:id="0" w:name="_top"/>
      <w:bookmarkEnd w:id="0"/>
    </w:p>
    <w:p w14:paraId="677B005F" w14:textId="3E907733" w:rsidR="000E6299" w:rsidRPr="00A5119D" w:rsidRDefault="000E6299" w:rsidP="00D46282">
      <w:pPr>
        <w:pStyle w:val="Body"/>
        <w:rPr>
          <w:rFonts w:ascii="Noto Sans" w:eastAsia="Arial" w:hAnsi="Noto Sans" w:cs="Noto Sans"/>
        </w:rPr>
      </w:pPr>
    </w:p>
    <w:p w14:paraId="03C1DE50" w14:textId="6BF9004E" w:rsidR="00D167E5" w:rsidRPr="00A5119D" w:rsidRDefault="00D167E5" w:rsidP="00D16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outlineLvl w:val="2"/>
        <w:rPr>
          <w:rFonts w:ascii="Noto Sans" w:eastAsia="Times New Roman" w:hAnsi="Noto Sans" w:cs="Noto Sans"/>
          <w:b/>
          <w:bCs/>
          <w:color w:val="007C92"/>
          <w:sz w:val="22"/>
          <w:bdr w:val="none" w:sz="0" w:space="0" w:color="auto"/>
          <w:lang w:val="en-GB"/>
        </w:rPr>
      </w:pPr>
      <w:r w:rsidRPr="00A5119D">
        <w:rPr>
          <w:rFonts w:ascii="Noto Sans" w:eastAsia="Times New Roman" w:hAnsi="Noto Sans" w:cs="Noto Sans"/>
          <w:b/>
          <w:bCs/>
          <w:sz w:val="22"/>
          <w:bdr w:val="none" w:sz="0" w:space="0" w:color="auto"/>
          <w:lang w:val="en-GB"/>
        </w:rPr>
        <w:t>Trustee Role Description</w:t>
      </w:r>
      <w:r w:rsidR="009F0555" w:rsidRPr="00A5119D">
        <w:rPr>
          <w:rFonts w:ascii="Noto Sans" w:eastAsia="Times New Roman" w:hAnsi="Noto Sans" w:cs="Noto Sans"/>
          <w:b/>
          <w:bCs/>
          <w:sz w:val="22"/>
          <w:bdr w:val="none" w:sz="0" w:space="0" w:color="auto"/>
          <w:lang w:val="en-GB"/>
        </w:rPr>
        <w:t xml:space="preserve"> </w:t>
      </w:r>
      <w:r w:rsidRPr="00A5119D">
        <w:rPr>
          <w:rFonts w:ascii="Noto Sans" w:eastAsia="Times New Roman" w:hAnsi="Noto Sans" w:cs="Noto Sans"/>
          <w:b/>
          <w:bCs/>
          <w:color w:val="007C92"/>
          <w:sz w:val="22"/>
          <w:bdr w:val="none" w:sz="0" w:space="0" w:color="auto"/>
          <w:lang w:val="en-GB"/>
        </w:rPr>
        <w:tab/>
      </w:r>
      <w:r w:rsidRPr="00A5119D">
        <w:rPr>
          <w:rFonts w:ascii="Noto Sans" w:eastAsia="Times New Roman" w:hAnsi="Noto Sans" w:cs="Noto Sans"/>
          <w:b/>
          <w:bCs/>
          <w:color w:val="007C92"/>
          <w:sz w:val="22"/>
          <w:bdr w:val="none" w:sz="0" w:space="0" w:color="auto"/>
          <w:lang w:val="en-GB"/>
        </w:rPr>
        <w:tab/>
      </w:r>
      <w:r w:rsidRPr="00A5119D">
        <w:rPr>
          <w:rFonts w:ascii="Noto Sans" w:eastAsia="Times New Roman" w:hAnsi="Noto Sans" w:cs="Noto Sans"/>
          <w:b/>
          <w:bCs/>
          <w:color w:val="007C92"/>
          <w:sz w:val="22"/>
          <w:bdr w:val="none" w:sz="0" w:space="0" w:color="auto"/>
          <w:lang w:val="en-GB"/>
        </w:rPr>
        <w:tab/>
      </w:r>
      <w:r w:rsidRPr="00A5119D">
        <w:rPr>
          <w:rFonts w:ascii="Noto Sans" w:eastAsia="Times New Roman" w:hAnsi="Noto Sans" w:cs="Noto Sans"/>
          <w:b/>
          <w:bCs/>
          <w:color w:val="007C92"/>
          <w:sz w:val="22"/>
          <w:bdr w:val="none" w:sz="0" w:space="0" w:color="auto"/>
          <w:lang w:val="en-GB"/>
        </w:rPr>
        <w:tab/>
      </w:r>
      <w:r w:rsidRPr="00A5119D">
        <w:rPr>
          <w:rFonts w:ascii="Noto Sans" w:eastAsia="Times New Roman" w:hAnsi="Noto Sans" w:cs="Noto Sans"/>
          <w:b/>
          <w:bCs/>
          <w:color w:val="007C92"/>
          <w:sz w:val="22"/>
          <w:bdr w:val="none" w:sz="0" w:space="0" w:color="auto"/>
          <w:lang w:val="en-GB"/>
        </w:rPr>
        <w:tab/>
      </w:r>
      <w:r w:rsidRPr="00A5119D">
        <w:rPr>
          <w:rFonts w:ascii="Noto Sans" w:eastAsia="Times New Roman" w:hAnsi="Noto Sans" w:cs="Noto Sans"/>
          <w:b/>
          <w:bCs/>
          <w:color w:val="007C92"/>
          <w:sz w:val="22"/>
          <w:bdr w:val="none" w:sz="0" w:space="0" w:color="auto"/>
          <w:lang w:val="en-GB"/>
        </w:rPr>
        <w:tab/>
      </w:r>
      <w:r w:rsidRPr="00A5119D">
        <w:rPr>
          <w:rFonts w:ascii="Noto Sans" w:eastAsia="Times New Roman" w:hAnsi="Noto Sans" w:cs="Noto Sans"/>
          <w:b/>
          <w:bCs/>
          <w:color w:val="007C92"/>
          <w:sz w:val="22"/>
          <w:bdr w:val="none" w:sz="0" w:space="0" w:color="auto"/>
          <w:lang w:val="en-GB"/>
        </w:rPr>
        <w:tab/>
      </w:r>
      <w:r w:rsidRPr="00A5119D">
        <w:rPr>
          <w:rFonts w:ascii="Noto Sans" w:eastAsia="Times New Roman" w:hAnsi="Noto Sans" w:cs="Noto Sans"/>
          <w:b/>
          <w:bCs/>
          <w:color w:val="007C92"/>
          <w:sz w:val="22"/>
          <w:bdr w:val="none" w:sz="0" w:space="0" w:color="auto"/>
          <w:lang w:val="en-GB"/>
        </w:rPr>
        <w:tab/>
      </w:r>
      <w:r w:rsidRPr="00A5119D">
        <w:rPr>
          <w:rFonts w:ascii="Noto Sans" w:eastAsia="Times New Roman" w:hAnsi="Noto Sans" w:cs="Noto Sans"/>
          <w:b/>
          <w:bCs/>
          <w:color w:val="007C92"/>
          <w:sz w:val="22"/>
          <w:bdr w:val="none" w:sz="0" w:space="0" w:color="auto"/>
          <w:lang w:val="en-GB"/>
        </w:rPr>
        <w:tab/>
        <w:t xml:space="preserve"> </w:t>
      </w:r>
    </w:p>
    <w:p w14:paraId="28FE9A4D" w14:textId="77777777" w:rsidR="00AA2523" w:rsidRP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eastAsia="en-GB"/>
        </w:rPr>
        <w:t xml:space="preserve">The primary role of a Trustee is to act in the best interests of the Institution </w:t>
      </w:r>
      <w:proofErr w:type="gramStart"/>
      <w:r w:rsidRPr="00AA2523">
        <w:rPr>
          <w:rFonts w:ascii="Noto Sans" w:eastAsia="Times New Roman" w:hAnsi="Noto Sans" w:cs="Noto Sans"/>
          <w:color w:val="000000"/>
          <w:sz w:val="20"/>
          <w:u w:color="000000"/>
          <w:bdr w:val="none" w:sz="0" w:space="0" w:color="auto"/>
          <w:lang w:eastAsia="en-GB"/>
        </w:rPr>
        <w:t>as a whole to</w:t>
      </w:r>
      <w:proofErr w:type="gramEnd"/>
      <w:r w:rsidRPr="00AA2523">
        <w:rPr>
          <w:rFonts w:ascii="Noto Sans" w:eastAsia="Times New Roman" w:hAnsi="Noto Sans" w:cs="Noto Sans"/>
          <w:color w:val="000000"/>
          <w:sz w:val="20"/>
          <w:u w:color="000000"/>
          <w:bdr w:val="none" w:sz="0" w:space="0" w:color="auto"/>
          <w:lang w:eastAsia="en-GB"/>
        </w:rPr>
        <w:t xml:space="preserve"> maintain its reputation, set its vision and strategy; and direct its activities. The formulation and development of strategy should be a joint activity with the Director General &amp; Secretary (DG&amp;S), who is responsible for implementation.</w:t>
      </w:r>
      <w:r w:rsidRPr="00AA2523">
        <w:rPr>
          <w:rFonts w:ascii="Noto Sans" w:eastAsia="Times New Roman" w:hAnsi="Noto Sans" w:cs="Noto Sans"/>
          <w:color w:val="000000"/>
          <w:sz w:val="20"/>
          <w:u w:color="000000"/>
          <w:bdr w:val="none" w:sz="0" w:space="0" w:color="auto"/>
          <w:lang w:val="en-GB" w:eastAsia="en-GB"/>
        </w:rPr>
        <w:t> </w:t>
      </w:r>
    </w:p>
    <w:p w14:paraId="45297FE0" w14:textId="77777777" w:rsid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eastAsia="en-GB"/>
        </w:rPr>
      </w:pPr>
    </w:p>
    <w:p w14:paraId="4A72488D" w14:textId="345F4010" w:rsidR="00AA2523" w:rsidRP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eastAsia="en-GB"/>
        </w:rPr>
        <w:t xml:space="preserve">Trustees act as leaders and promoters of the profession. They shall support, and on occasion may be required to </w:t>
      </w:r>
      <w:proofErr w:type="spellStart"/>
      <w:r w:rsidRPr="00AA2523">
        <w:rPr>
          <w:rFonts w:ascii="Noto Sans" w:eastAsia="Times New Roman" w:hAnsi="Noto Sans" w:cs="Noto Sans"/>
          <w:color w:val="000000"/>
          <w:sz w:val="20"/>
          <w:u w:color="000000"/>
          <w:bdr w:val="none" w:sz="0" w:space="0" w:color="auto"/>
          <w:lang w:eastAsia="en-GB"/>
        </w:rPr>
        <w:t>deputise</w:t>
      </w:r>
      <w:proofErr w:type="spellEnd"/>
      <w:r w:rsidRPr="00AA2523">
        <w:rPr>
          <w:rFonts w:ascii="Noto Sans" w:eastAsia="Times New Roman" w:hAnsi="Noto Sans" w:cs="Noto Sans"/>
          <w:color w:val="000000"/>
          <w:sz w:val="20"/>
          <w:u w:color="000000"/>
          <w:bdr w:val="none" w:sz="0" w:space="0" w:color="auto"/>
          <w:lang w:eastAsia="en-GB"/>
        </w:rPr>
        <w:t xml:space="preserve"> for, the President. They may be called upon to give talks, chair seminars or attend meetings which may include making statements on behalf of ICE. The expected time commitment for a Trustee is around one day a month.</w:t>
      </w:r>
      <w:r w:rsidRPr="00AA2523">
        <w:rPr>
          <w:rFonts w:ascii="Noto Sans" w:eastAsia="Times New Roman" w:hAnsi="Noto Sans" w:cs="Noto Sans"/>
          <w:color w:val="000000"/>
          <w:sz w:val="20"/>
          <w:u w:color="000000"/>
          <w:bdr w:val="none" w:sz="0" w:space="0" w:color="auto"/>
          <w:lang w:val="en-GB" w:eastAsia="en-GB"/>
        </w:rPr>
        <w:t> </w:t>
      </w:r>
    </w:p>
    <w:p w14:paraId="12144FAC" w14:textId="77777777" w:rsid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eastAsia="en-GB"/>
        </w:rPr>
      </w:pPr>
    </w:p>
    <w:p w14:paraId="1D561521" w14:textId="641B9AF3" w:rsidR="00AA2523" w:rsidRP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eastAsia="en-GB"/>
        </w:rPr>
        <w:t>Each Trustee is responsible for a portfolio and to that end are expected to consider and lead in the policy aspects of the area for which they are responsible. Trustees shall champion the portfolio, within and beyond the Institution. Trustees should direct and monitor the activities of committees to which the Trustee Board has delegated authority and to which the Trustee is responsible for as part of their portfolio.</w:t>
      </w:r>
      <w:r w:rsidRPr="00AA2523">
        <w:rPr>
          <w:rFonts w:ascii="Noto Sans" w:eastAsia="Times New Roman" w:hAnsi="Noto Sans" w:cs="Noto Sans"/>
          <w:color w:val="000000"/>
          <w:sz w:val="20"/>
          <w:u w:color="000000"/>
          <w:bdr w:val="none" w:sz="0" w:space="0" w:color="auto"/>
          <w:lang w:val="en-GB" w:eastAsia="en-GB"/>
        </w:rPr>
        <w:t> </w:t>
      </w:r>
    </w:p>
    <w:p w14:paraId="4DD43D25" w14:textId="77777777" w:rsid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eastAsia="en-GB"/>
        </w:rPr>
      </w:pPr>
    </w:p>
    <w:p w14:paraId="0A75468B" w14:textId="30412279" w:rsidR="00AA2523" w:rsidRP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eastAsia="en-GB"/>
        </w:rPr>
        <w:t>Trustees must uphold the key principle of trustee governance – that they are individually and collectively responsible for the decisions of the Trustee Board. This means that all trustees have a duty to participate in the decision-making process, and once a decision has been made, all trustees must support and carry out that decision. </w:t>
      </w:r>
      <w:r w:rsidRPr="00AA2523">
        <w:rPr>
          <w:rFonts w:ascii="Noto Sans" w:eastAsia="Times New Roman" w:hAnsi="Noto Sans" w:cs="Noto Sans"/>
          <w:color w:val="000000"/>
          <w:sz w:val="20"/>
          <w:u w:color="000000"/>
          <w:bdr w:val="none" w:sz="0" w:space="0" w:color="auto"/>
          <w:lang w:val="en-GB" w:eastAsia="en-GB"/>
        </w:rPr>
        <w:t> </w:t>
      </w:r>
    </w:p>
    <w:p w14:paraId="7B997004" w14:textId="77777777" w:rsid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eastAsia="en-GB"/>
        </w:rPr>
      </w:pPr>
    </w:p>
    <w:p w14:paraId="501FF4C6" w14:textId="623A8F54" w:rsidR="00AA2523" w:rsidRP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eastAsia="en-GB"/>
        </w:rPr>
        <w:t>A trustee must be able to exercise independent judgement, constructively question and challenge proposals. No one should be able to direct the trustees or drive decisions through without discussion. Trustees who simply defer to the opinions and decisions of one person are not fulfilling their duties.</w:t>
      </w:r>
      <w:r w:rsidRPr="00AA2523">
        <w:rPr>
          <w:rFonts w:ascii="Noto Sans" w:eastAsia="Times New Roman" w:hAnsi="Noto Sans" w:cs="Noto Sans"/>
          <w:color w:val="000000"/>
          <w:sz w:val="20"/>
          <w:u w:color="000000"/>
          <w:bdr w:val="none" w:sz="0" w:space="0" w:color="auto"/>
          <w:lang w:val="en-GB" w:eastAsia="en-GB"/>
        </w:rPr>
        <w:t> </w:t>
      </w:r>
    </w:p>
    <w:p w14:paraId="73975544" w14:textId="77777777" w:rsid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b/>
          <w:bCs/>
          <w:color w:val="000000"/>
          <w:sz w:val="20"/>
          <w:u w:color="000000"/>
          <w:bdr w:val="none" w:sz="0" w:space="0" w:color="auto"/>
          <w:lang w:eastAsia="en-GB"/>
        </w:rPr>
      </w:pPr>
    </w:p>
    <w:p w14:paraId="74FE2532" w14:textId="18FB1668" w:rsidR="00AA2523" w:rsidRP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b/>
          <w:bCs/>
          <w:color w:val="000000"/>
          <w:sz w:val="20"/>
          <w:u w:color="000000"/>
          <w:bdr w:val="none" w:sz="0" w:space="0" w:color="auto"/>
          <w:lang w:eastAsia="en-GB"/>
        </w:rPr>
        <w:t>Responsibilities</w:t>
      </w:r>
      <w:r w:rsidRPr="00AA2523">
        <w:rPr>
          <w:rFonts w:ascii="Noto Sans" w:eastAsia="Times New Roman" w:hAnsi="Noto Sans" w:cs="Noto Sans"/>
          <w:color w:val="000000"/>
          <w:sz w:val="20"/>
          <w:u w:color="000000"/>
          <w:bdr w:val="none" w:sz="0" w:space="0" w:color="auto"/>
          <w:lang w:val="en-GB" w:eastAsia="en-GB"/>
        </w:rPr>
        <w:t> </w:t>
      </w:r>
    </w:p>
    <w:p w14:paraId="54E5E420" w14:textId="77777777" w:rsidR="00AA2523" w:rsidRP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eastAsia="en-GB"/>
        </w:rPr>
        <w:t xml:space="preserve">Trusteeship carries a duty of prudence and a duty of care.  In carrying out their duties, trustees are required to ensure that ICE pursues its activities in accordance with its Royal Charter and By-Laws and operates in accordance with UK Charity Commissioner </w:t>
      </w:r>
      <w:proofErr w:type="gramStart"/>
      <w:r w:rsidRPr="00AA2523">
        <w:rPr>
          <w:rFonts w:ascii="Noto Sans" w:eastAsia="Times New Roman" w:hAnsi="Noto Sans" w:cs="Noto Sans"/>
          <w:color w:val="000000"/>
          <w:sz w:val="20"/>
          <w:u w:color="000000"/>
          <w:bdr w:val="none" w:sz="0" w:space="0" w:color="auto"/>
          <w:lang w:eastAsia="en-GB"/>
        </w:rPr>
        <w:t>guidance;</w:t>
      </w:r>
      <w:proofErr w:type="gramEnd"/>
      <w:r w:rsidRPr="00AA2523">
        <w:rPr>
          <w:rFonts w:ascii="Noto Sans" w:eastAsia="Times New Roman" w:hAnsi="Noto Sans" w:cs="Noto Sans"/>
          <w:color w:val="000000"/>
          <w:sz w:val="20"/>
          <w:u w:color="000000"/>
          <w:bdr w:val="none" w:sz="0" w:space="0" w:color="auto"/>
          <w:lang w:eastAsia="en-GB"/>
        </w:rPr>
        <w:t xml:space="preserve"> UK Charity legislation and with the Institution’s professional code.</w:t>
      </w:r>
      <w:r w:rsidRPr="00AA2523">
        <w:rPr>
          <w:rFonts w:ascii="Noto Sans" w:eastAsia="Times New Roman" w:hAnsi="Noto Sans" w:cs="Noto Sans"/>
          <w:color w:val="000000"/>
          <w:sz w:val="20"/>
          <w:u w:color="000000"/>
          <w:bdr w:val="none" w:sz="0" w:space="0" w:color="auto"/>
          <w:lang w:val="en-GB" w:eastAsia="en-GB"/>
        </w:rPr>
        <w:t> </w:t>
      </w:r>
    </w:p>
    <w:p w14:paraId="138D721B" w14:textId="77777777" w:rsid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eastAsia="en-GB"/>
        </w:rPr>
      </w:pPr>
    </w:p>
    <w:p w14:paraId="126D8E4C" w14:textId="79E64FB9" w:rsidR="00AA2523" w:rsidRP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eastAsia="en-GB"/>
        </w:rPr>
        <w:t>Trustee Board members must fully understand their responsibilities as trustees of the Institution in that they must ensure that:</w:t>
      </w:r>
      <w:r w:rsidRPr="00AA2523">
        <w:rPr>
          <w:rFonts w:ascii="Noto Sans" w:eastAsia="Times New Roman" w:hAnsi="Noto Sans" w:cs="Noto Sans"/>
          <w:color w:val="000000"/>
          <w:sz w:val="20"/>
          <w:u w:color="000000"/>
          <w:bdr w:val="none" w:sz="0" w:space="0" w:color="auto"/>
          <w:lang w:val="en-GB" w:eastAsia="en-GB"/>
        </w:rPr>
        <w:t> </w:t>
      </w:r>
    </w:p>
    <w:p w14:paraId="0FF8B7F4" w14:textId="77777777" w:rsidR="00AA2523" w:rsidRPr="00AA2523" w:rsidRDefault="00AA2523" w:rsidP="00AA25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 xml:space="preserve">the ICE pursues its activities in accordance with its Royal Charter and </w:t>
      </w:r>
      <w:proofErr w:type="gramStart"/>
      <w:r w:rsidRPr="00AA2523">
        <w:rPr>
          <w:rFonts w:ascii="Noto Sans" w:eastAsia="Times New Roman" w:hAnsi="Noto Sans" w:cs="Noto Sans"/>
          <w:color w:val="000000"/>
          <w:sz w:val="20"/>
          <w:u w:color="000000"/>
          <w:bdr w:val="none" w:sz="0" w:space="0" w:color="auto"/>
          <w:lang w:val="en-GB" w:eastAsia="en-GB"/>
        </w:rPr>
        <w:t>By-Laws;</w:t>
      </w:r>
      <w:proofErr w:type="gramEnd"/>
      <w:r w:rsidRPr="00AA2523">
        <w:rPr>
          <w:rFonts w:ascii="Noto Sans" w:eastAsia="Times New Roman" w:hAnsi="Noto Sans" w:cs="Noto Sans"/>
          <w:color w:val="000000"/>
          <w:sz w:val="20"/>
          <w:u w:color="000000"/>
          <w:bdr w:val="none" w:sz="0" w:space="0" w:color="auto"/>
          <w:lang w:val="en-GB" w:eastAsia="en-GB"/>
        </w:rPr>
        <w:t> </w:t>
      </w:r>
    </w:p>
    <w:p w14:paraId="53B5C3E9" w14:textId="77777777" w:rsidR="00AA2523" w:rsidRPr="00AA2523" w:rsidRDefault="00AA2523" w:rsidP="00AA25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 xml:space="preserve">as trustees they act in the best interests of ICE as a whole and not on behalf of any particular </w:t>
      </w:r>
      <w:proofErr w:type="gramStart"/>
      <w:r w:rsidRPr="00AA2523">
        <w:rPr>
          <w:rFonts w:ascii="Noto Sans" w:eastAsia="Times New Roman" w:hAnsi="Noto Sans" w:cs="Noto Sans"/>
          <w:color w:val="000000"/>
          <w:sz w:val="20"/>
          <w:u w:color="000000"/>
          <w:bdr w:val="none" w:sz="0" w:space="0" w:color="auto"/>
          <w:lang w:val="en-GB" w:eastAsia="en-GB"/>
        </w:rPr>
        <w:t>constituency;</w:t>
      </w:r>
      <w:proofErr w:type="gramEnd"/>
      <w:r w:rsidRPr="00AA2523">
        <w:rPr>
          <w:rFonts w:ascii="Noto Sans" w:eastAsia="Times New Roman" w:hAnsi="Noto Sans" w:cs="Noto Sans"/>
          <w:color w:val="000000"/>
          <w:sz w:val="20"/>
          <w:u w:color="000000"/>
          <w:bdr w:val="none" w:sz="0" w:space="0" w:color="auto"/>
          <w:lang w:val="en-GB" w:eastAsia="en-GB"/>
        </w:rPr>
        <w:t> </w:t>
      </w:r>
    </w:p>
    <w:p w14:paraId="7F29AB4A" w14:textId="77777777" w:rsidR="00AA2523" w:rsidRPr="00AA2523" w:rsidRDefault="00AA2523" w:rsidP="00AA25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 xml:space="preserve">the ICE complies with all relevant UK and International </w:t>
      </w:r>
      <w:proofErr w:type="gramStart"/>
      <w:r w:rsidRPr="00AA2523">
        <w:rPr>
          <w:rFonts w:ascii="Noto Sans" w:eastAsia="Times New Roman" w:hAnsi="Noto Sans" w:cs="Noto Sans"/>
          <w:color w:val="000000"/>
          <w:sz w:val="20"/>
          <w:u w:color="000000"/>
          <w:bdr w:val="none" w:sz="0" w:space="0" w:color="auto"/>
          <w:lang w:val="en-GB" w:eastAsia="en-GB"/>
        </w:rPr>
        <w:t>laws;</w:t>
      </w:r>
      <w:proofErr w:type="gramEnd"/>
      <w:r w:rsidRPr="00AA2523">
        <w:rPr>
          <w:rFonts w:ascii="Noto Sans" w:eastAsia="Times New Roman" w:hAnsi="Noto Sans" w:cs="Noto Sans"/>
          <w:color w:val="000000"/>
          <w:sz w:val="20"/>
          <w:u w:color="000000"/>
          <w:bdr w:val="none" w:sz="0" w:space="0" w:color="auto"/>
          <w:lang w:val="en-GB" w:eastAsia="en-GB"/>
        </w:rPr>
        <w:t> </w:t>
      </w:r>
    </w:p>
    <w:p w14:paraId="7C9D3A6D" w14:textId="77777777" w:rsidR="00AA2523" w:rsidRPr="00AA2523" w:rsidRDefault="00AA2523" w:rsidP="00AA25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 xml:space="preserve">the ICE complies with regulation and guidance of Charity </w:t>
      </w:r>
      <w:proofErr w:type="gramStart"/>
      <w:r w:rsidRPr="00AA2523">
        <w:rPr>
          <w:rFonts w:ascii="Noto Sans" w:eastAsia="Times New Roman" w:hAnsi="Noto Sans" w:cs="Noto Sans"/>
          <w:color w:val="000000"/>
          <w:sz w:val="20"/>
          <w:u w:color="000000"/>
          <w:bdr w:val="none" w:sz="0" w:space="0" w:color="auto"/>
          <w:lang w:val="en-GB" w:eastAsia="en-GB"/>
        </w:rPr>
        <w:t>Regulators;</w:t>
      </w:r>
      <w:proofErr w:type="gramEnd"/>
      <w:r w:rsidRPr="00AA2523">
        <w:rPr>
          <w:rFonts w:ascii="Noto Sans" w:eastAsia="Times New Roman" w:hAnsi="Noto Sans" w:cs="Noto Sans"/>
          <w:color w:val="000000"/>
          <w:sz w:val="20"/>
          <w:u w:color="000000"/>
          <w:bdr w:val="none" w:sz="0" w:space="0" w:color="auto"/>
          <w:lang w:val="en-GB" w:eastAsia="en-GB"/>
        </w:rPr>
        <w:t> </w:t>
      </w:r>
    </w:p>
    <w:p w14:paraId="36D7743D" w14:textId="77777777" w:rsidR="00AA2523" w:rsidRPr="00AA2523" w:rsidRDefault="00AA2523" w:rsidP="00AA25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 xml:space="preserve">the ICE complies with the requirements of the UK Engineering </w:t>
      </w:r>
      <w:proofErr w:type="gramStart"/>
      <w:r w:rsidRPr="00AA2523">
        <w:rPr>
          <w:rFonts w:ascii="Noto Sans" w:eastAsia="Times New Roman" w:hAnsi="Noto Sans" w:cs="Noto Sans"/>
          <w:color w:val="000000"/>
          <w:sz w:val="20"/>
          <w:u w:color="000000"/>
          <w:bdr w:val="none" w:sz="0" w:space="0" w:color="auto"/>
          <w:lang w:val="en-GB" w:eastAsia="en-GB"/>
        </w:rPr>
        <w:t>Council;</w:t>
      </w:r>
      <w:proofErr w:type="gramEnd"/>
      <w:r w:rsidRPr="00AA2523">
        <w:rPr>
          <w:rFonts w:ascii="Noto Sans" w:eastAsia="Times New Roman" w:hAnsi="Noto Sans" w:cs="Noto Sans"/>
          <w:color w:val="000000"/>
          <w:sz w:val="20"/>
          <w:u w:color="000000"/>
          <w:bdr w:val="none" w:sz="0" w:space="0" w:color="auto"/>
          <w:lang w:val="en-GB" w:eastAsia="en-GB"/>
        </w:rPr>
        <w:t> </w:t>
      </w:r>
    </w:p>
    <w:p w14:paraId="02931FC1" w14:textId="77777777" w:rsidR="00AA2523" w:rsidRPr="00AA2523" w:rsidRDefault="00AA2523" w:rsidP="00AA25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 xml:space="preserve">they always act according to high ethical </w:t>
      </w:r>
      <w:proofErr w:type="gramStart"/>
      <w:r w:rsidRPr="00AA2523">
        <w:rPr>
          <w:rFonts w:ascii="Noto Sans" w:eastAsia="Times New Roman" w:hAnsi="Noto Sans" w:cs="Noto Sans"/>
          <w:color w:val="000000"/>
          <w:sz w:val="20"/>
          <w:u w:color="000000"/>
          <w:bdr w:val="none" w:sz="0" w:space="0" w:color="auto"/>
          <w:lang w:val="en-GB" w:eastAsia="en-GB"/>
        </w:rPr>
        <w:t>standards;</w:t>
      </w:r>
      <w:proofErr w:type="gramEnd"/>
      <w:r w:rsidRPr="00AA2523">
        <w:rPr>
          <w:rFonts w:ascii="Noto Sans" w:eastAsia="Times New Roman" w:hAnsi="Noto Sans" w:cs="Noto Sans"/>
          <w:color w:val="000000"/>
          <w:sz w:val="20"/>
          <w:u w:color="000000"/>
          <w:bdr w:val="none" w:sz="0" w:space="0" w:color="auto"/>
          <w:lang w:val="en-GB" w:eastAsia="en-GB"/>
        </w:rPr>
        <w:t> </w:t>
      </w:r>
    </w:p>
    <w:p w14:paraId="6135EF8D" w14:textId="77777777" w:rsidR="00AA2523" w:rsidRPr="00AA2523" w:rsidRDefault="00AA2523" w:rsidP="00AA25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 xml:space="preserve">they do not benefit from their position beyond that which is allowed by the law and is in the interests of the </w:t>
      </w:r>
      <w:proofErr w:type="gramStart"/>
      <w:r w:rsidRPr="00AA2523">
        <w:rPr>
          <w:rFonts w:ascii="Noto Sans" w:eastAsia="Times New Roman" w:hAnsi="Noto Sans" w:cs="Noto Sans"/>
          <w:color w:val="000000"/>
          <w:sz w:val="20"/>
          <w:u w:color="000000"/>
          <w:bdr w:val="none" w:sz="0" w:space="0" w:color="auto"/>
          <w:lang w:val="en-GB" w:eastAsia="en-GB"/>
        </w:rPr>
        <w:t>Institution;</w:t>
      </w:r>
      <w:proofErr w:type="gramEnd"/>
      <w:r w:rsidRPr="00AA2523">
        <w:rPr>
          <w:rFonts w:ascii="Noto Sans" w:eastAsia="Times New Roman" w:hAnsi="Noto Sans" w:cs="Noto Sans"/>
          <w:color w:val="000000"/>
          <w:sz w:val="20"/>
          <w:u w:color="000000"/>
          <w:bdr w:val="none" w:sz="0" w:space="0" w:color="auto"/>
          <w:lang w:val="en-GB" w:eastAsia="en-GB"/>
        </w:rPr>
        <w:t> </w:t>
      </w:r>
    </w:p>
    <w:p w14:paraId="6D33D627" w14:textId="77777777" w:rsidR="00AA2523" w:rsidRPr="00AA2523" w:rsidRDefault="00AA2523" w:rsidP="00AA25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 xml:space="preserve">they keep all confidential or sensitive information provided to them in their capacity as Trustees, </w:t>
      </w:r>
      <w:proofErr w:type="gramStart"/>
      <w:r w:rsidRPr="00AA2523">
        <w:rPr>
          <w:rFonts w:ascii="Noto Sans" w:eastAsia="Times New Roman" w:hAnsi="Noto Sans" w:cs="Noto Sans"/>
          <w:color w:val="000000"/>
          <w:sz w:val="20"/>
          <w:u w:color="000000"/>
          <w:bdr w:val="none" w:sz="0" w:space="0" w:color="auto"/>
          <w:lang w:val="en-GB" w:eastAsia="en-GB"/>
        </w:rPr>
        <w:t>confidential;</w:t>
      </w:r>
      <w:proofErr w:type="gramEnd"/>
      <w:r w:rsidRPr="00AA2523">
        <w:rPr>
          <w:rFonts w:ascii="Noto Sans" w:eastAsia="Times New Roman" w:hAnsi="Noto Sans" w:cs="Noto Sans"/>
          <w:color w:val="000000"/>
          <w:sz w:val="20"/>
          <w:u w:color="000000"/>
          <w:bdr w:val="none" w:sz="0" w:space="0" w:color="auto"/>
          <w:lang w:val="en-GB" w:eastAsia="en-GB"/>
        </w:rPr>
        <w:t> </w:t>
      </w:r>
    </w:p>
    <w:p w14:paraId="78AB9684" w14:textId="77777777" w:rsidR="00AA2523" w:rsidRPr="00AA2523" w:rsidRDefault="00AA2523" w:rsidP="00AA25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 xml:space="preserve">they identify and declare any actual or potential conflict of </w:t>
      </w:r>
      <w:proofErr w:type="gramStart"/>
      <w:r w:rsidRPr="00AA2523">
        <w:rPr>
          <w:rFonts w:ascii="Noto Sans" w:eastAsia="Times New Roman" w:hAnsi="Noto Sans" w:cs="Noto Sans"/>
          <w:color w:val="000000"/>
          <w:sz w:val="20"/>
          <w:u w:color="000000"/>
          <w:bdr w:val="none" w:sz="0" w:space="0" w:color="auto"/>
          <w:lang w:val="en-GB" w:eastAsia="en-GB"/>
        </w:rPr>
        <w:t>interest;</w:t>
      </w:r>
      <w:proofErr w:type="gramEnd"/>
      <w:r w:rsidRPr="00AA2523">
        <w:rPr>
          <w:rFonts w:ascii="Noto Sans" w:eastAsia="Times New Roman" w:hAnsi="Noto Sans" w:cs="Noto Sans"/>
          <w:color w:val="000000"/>
          <w:sz w:val="20"/>
          <w:u w:color="000000"/>
          <w:bdr w:val="none" w:sz="0" w:space="0" w:color="auto"/>
          <w:lang w:val="en-GB" w:eastAsia="en-GB"/>
        </w:rPr>
        <w:t> </w:t>
      </w:r>
    </w:p>
    <w:p w14:paraId="1F6DFB01" w14:textId="77777777" w:rsid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p>
    <w:p w14:paraId="7E579383" w14:textId="77777777" w:rsid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p>
    <w:p w14:paraId="4256DA22" w14:textId="77777777" w:rsid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p>
    <w:p w14:paraId="101EB417" w14:textId="59431A5F" w:rsidR="00AA2523" w:rsidRPr="00AA2523" w:rsidRDefault="00AA2523" w:rsidP="00AA25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 xml:space="preserve">they do not under any circumstances accept gifts or hospitality where this could be seen as likely to influence the decisions of the Trustee </w:t>
      </w:r>
      <w:proofErr w:type="gramStart"/>
      <w:r w:rsidRPr="00AA2523">
        <w:rPr>
          <w:rFonts w:ascii="Noto Sans" w:eastAsia="Times New Roman" w:hAnsi="Noto Sans" w:cs="Noto Sans"/>
          <w:color w:val="000000"/>
          <w:sz w:val="20"/>
          <w:u w:color="000000"/>
          <w:bdr w:val="none" w:sz="0" w:space="0" w:color="auto"/>
          <w:lang w:val="en-GB" w:eastAsia="en-GB"/>
        </w:rPr>
        <w:t>Board;</w:t>
      </w:r>
      <w:proofErr w:type="gramEnd"/>
      <w:r w:rsidRPr="00AA2523">
        <w:rPr>
          <w:rFonts w:ascii="Noto Sans" w:eastAsia="Times New Roman" w:hAnsi="Noto Sans" w:cs="Noto Sans"/>
          <w:color w:val="000000"/>
          <w:sz w:val="20"/>
          <w:u w:color="000000"/>
          <w:bdr w:val="none" w:sz="0" w:space="0" w:color="auto"/>
          <w:lang w:val="en-GB" w:eastAsia="en-GB"/>
        </w:rPr>
        <w:t> </w:t>
      </w:r>
    </w:p>
    <w:p w14:paraId="04EF9C58" w14:textId="77777777" w:rsidR="00AA2523" w:rsidRPr="00AA2523" w:rsidRDefault="00AA2523" w:rsidP="00AA25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they work towards/show leadership with regards to the goals set out in the ICE Decarbonisation Position Statement and instruction in the ICE Carbon Management Plan; and </w:t>
      </w:r>
    </w:p>
    <w:p w14:paraId="774D821B" w14:textId="77777777" w:rsidR="00AA2523" w:rsidRPr="00AA2523" w:rsidRDefault="00AA2523" w:rsidP="00AA25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80" w:lineRule="exact"/>
        <w:ind w:left="426"/>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they lead the delivery of the ICE Fairness, Inclusion and Respect (FIR) Action Plan, where applicable. </w:t>
      </w:r>
    </w:p>
    <w:p w14:paraId="7385311A" w14:textId="00C3031A" w:rsid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p>
    <w:p w14:paraId="3604C371" w14:textId="77777777" w:rsidR="00AA2523" w:rsidRPr="00AA2523" w:rsidRDefault="00AA2523" w:rsidP="00AA2523">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p>
    <w:p w14:paraId="4F428CFE" w14:textId="33772FF3" w:rsidR="00572B0E" w:rsidRDefault="00AA2523" w:rsidP="0047394D">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r w:rsidRPr="00AA2523">
        <w:rPr>
          <w:rFonts w:ascii="Noto Sans" w:eastAsia="Times New Roman" w:hAnsi="Noto Sans" w:cs="Noto Sans"/>
          <w:color w:val="000000"/>
          <w:sz w:val="20"/>
          <w:u w:color="000000"/>
          <w:bdr w:val="none" w:sz="0" w:space="0" w:color="auto"/>
          <w:lang w:val="en-GB" w:eastAsia="en-GB"/>
        </w:rPr>
        <w:t xml:space="preserve">The Institution will be required to provide information / documentation in respect of the members of the Trustee Board to regulators / authorities and service providers (for example banks, legal and accountancy firms) where the relevant entity is discharging a regulatory function or has a regulatory obligation that it </w:t>
      </w:r>
      <w:proofErr w:type="gramStart"/>
      <w:r w:rsidRPr="00AA2523">
        <w:rPr>
          <w:rFonts w:ascii="Noto Sans" w:eastAsia="Times New Roman" w:hAnsi="Noto Sans" w:cs="Noto Sans"/>
          <w:color w:val="000000"/>
          <w:sz w:val="20"/>
          <w:u w:color="000000"/>
          <w:bdr w:val="none" w:sz="0" w:space="0" w:color="auto"/>
          <w:lang w:val="en-GB" w:eastAsia="en-GB"/>
        </w:rPr>
        <w:t>has to</w:t>
      </w:r>
      <w:proofErr w:type="gramEnd"/>
      <w:r w:rsidRPr="00AA2523">
        <w:rPr>
          <w:rFonts w:ascii="Noto Sans" w:eastAsia="Times New Roman" w:hAnsi="Noto Sans" w:cs="Noto Sans"/>
          <w:color w:val="000000"/>
          <w:sz w:val="20"/>
          <w:u w:color="000000"/>
          <w:bdr w:val="none" w:sz="0" w:space="0" w:color="auto"/>
          <w:lang w:val="en-GB" w:eastAsia="en-GB"/>
        </w:rPr>
        <w:t xml:space="preserve"> satisfy before starting work.  Where such a request is made, Trustees will be required to provide all reasonably requested information and / or documentation on request for legal or regulatory purposes but will be given reasonable notice in advance for this to be shared with such entities. </w:t>
      </w:r>
    </w:p>
    <w:p w14:paraId="4244D7DB" w14:textId="77777777" w:rsidR="0047394D" w:rsidRDefault="0047394D" w:rsidP="0047394D">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p>
    <w:p w14:paraId="06FC7BCC" w14:textId="77777777" w:rsidR="0047394D" w:rsidRDefault="0047394D" w:rsidP="0047394D">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p>
    <w:p w14:paraId="0F8F1FDF" w14:textId="77777777" w:rsidR="0047394D" w:rsidRDefault="0047394D" w:rsidP="0047394D">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p>
    <w:p w14:paraId="5831AC14" w14:textId="77777777" w:rsidR="0047394D" w:rsidRDefault="0047394D" w:rsidP="0047394D">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p>
    <w:p w14:paraId="0966858D" w14:textId="77777777" w:rsidR="0047394D" w:rsidRDefault="0047394D" w:rsidP="0047394D">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p>
    <w:p w14:paraId="4953ED4B" w14:textId="77777777" w:rsidR="0047394D" w:rsidRPr="0047394D" w:rsidRDefault="0047394D" w:rsidP="0047394D">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contextualSpacing/>
        <w:jc w:val="both"/>
        <w:rPr>
          <w:rFonts w:ascii="Noto Sans" w:eastAsia="Times New Roman" w:hAnsi="Noto Sans" w:cs="Noto Sans"/>
          <w:color w:val="000000"/>
          <w:sz w:val="20"/>
          <w:u w:color="000000"/>
          <w:bdr w:val="none" w:sz="0" w:space="0" w:color="auto"/>
          <w:lang w:val="en-GB" w:eastAsia="en-GB"/>
        </w:rPr>
      </w:pPr>
    </w:p>
    <w:p w14:paraId="1F3FA81F" w14:textId="5904854D" w:rsidR="00272785" w:rsidRPr="00A5119D" w:rsidRDefault="00386FA1" w:rsidP="00386FA1">
      <w:pPr>
        <w:rPr>
          <w:rFonts w:ascii="Noto Sans" w:hAnsi="Noto Sans" w:cs="Noto Sans"/>
          <w:b/>
          <w:bCs/>
          <w:sz w:val="20"/>
          <w:szCs w:val="20"/>
          <w:lang w:val="en-GB"/>
        </w:rPr>
      </w:pPr>
      <w:r w:rsidRPr="00A5119D">
        <w:rPr>
          <w:rFonts w:ascii="Noto Sans" w:hAnsi="Noto Sans" w:cs="Noto Sans"/>
          <w:b/>
          <w:bCs/>
          <w:sz w:val="20"/>
          <w:szCs w:val="20"/>
          <w:lang w:val="en-GB"/>
        </w:rPr>
        <w:t xml:space="preserve">Vacant Portfolio </w:t>
      </w:r>
      <w:r w:rsidR="004A2805" w:rsidRPr="00A5119D">
        <w:rPr>
          <w:rFonts w:ascii="Noto Sans" w:hAnsi="Noto Sans" w:cs="Noto Sans"/>
          <w:b/>
          <w:bCs/>
          <w:sz w:val="20"/>
          <w:szCs w:val="20"/>
          <w:lang w:val="en-GB"/>
        </w:rPr>
        <w:t>–</w:t>
      </w:r>
      <w:r w:rsidRPr="00A5119D">
        <w:rPr>
          <w:rFonts w:ascii="Noto Sans" w:hAnsi="Noto Sans" w:cs="Noto Sans"/>
          <w:b/>
          <w:bCs/>
          <w:sz w:val="20"/>
          <w:szCs w:val="20"/>
          <w:lang w:val="en-GB"/>
        </w:rPr>
        <w:t xml:space="preserve"> </w:t>
      </w:r>
      <w:r w:rsidR="00A5119D">
        <w:rPr>
          <w:rFonts w:ascii="Noto Sans" w:hAnsi="Noto Sans" w:cs="Noto Sans"/>
          <w:b/>
          <w:bCs/>
          <w:sz w:val="20"/>
          <w:szCs w:val="20"/>
          <w:lang w:val="en-GB"/>
        </w:rPr>
        <w:t>Finance</w:t>
      </w:r>
    </w:p>
    <w:p w14:paraId="65690EBC" w14:textId="77777777" w:rsidR="00272785" w:rsidRPr="00A5119D" w:rsidRDefault="00272785" w:rsidP="00386FA1">
      <w:pPr>
        <w:rPr>
          <w:rFonts w:ascii="Noto Sans" w:hAnsi="Noto Sans" w:cs="Noto Sans"/>
          <w:b/>
          <w:bCs/>
          <w:sz w:val="20"/>
          <w:szCs w:val="20"/>
          <w:lang w:val="en-GB"/>
        </w:rPr>
      </w:pPr>
    </w:p>
    <w:p w14:paraId="0818B002" w14:textId="24B0878B" w:rsidR="00A5119D" w:rsidRPr="00A5119D" w:rsidRDefault="00A5119D" w:rsidP="00A5119D">
      <w:pPr>
        <w:spacing w:line="276" w:lineRule="auto"/>
        <w:jc w:val="both"/>
        <w:rPr>
          <w:rFonts w:ascii="Noto Sans" w:hAnsi="Noto Sans" w:cs="Noto Sans"/>
          <w:sz w:val="20"/>
          <w:szCs w:val="20"/>
          <w:lang w:val="en-GB"/>
        </w:rPr>
      </w:pPr>
      <w:r w:rsidRPr="00A5119D">
        <w:rPr>
          <w:rFonts w:ascii="Noto Sans" w:hAnsi="Noto Sans" w:cs="Noto Sans"/>
          <w:sz w:val="20"/>
          <w:szCs w:val="20"/>
          <w:lang w:val="en-GB"/>
        </w:rPr>
        <w:t>This trustee serves as chair of the Finance, Assurance and Risk Committee.</w:t>
      </w:r>
      <w:r>
        <w:rPr>
          <w:rFonts w:ascii="Noto Sans" w:hAnsi="Noto Sans" w:cs="Noto Sans"/>
          <w:sz w:val="20"/>
          <w:szCs w:val="20"/>
          <w:lang w:val="en-GB"/>
        </w:rPr>
        <w:t xml:space="preserve"> </w:t>
      </w:r>
      <w:r w:rsidRPr="00A5119D">
        <w:rPr>
          <w:rFonts w:ascii="Noto Sans" w:hAnsi="Noto Sans" w:cs="Noto Sans"/>
          <w:sz w:val="20"/>
          <w:szCs w:val="20"/>
          <w:lang w:val="en-GB"/>
        </w:rPr>
        <w:t>The role of trustee finance is to provide governance oversight of the financial strategy and operations of the institution.</w:t>
      </w:r>
      <w:r>
        <w:rPr>
          <w:rFonts w:ascii="Noto Sans" w:hAnsi="Noto Sans" w:cs="Noto Sans"/>
          <w:sz w:val="20"/>
          <w:szCs w:val="20"/>
          <w:lang w:val="en-GB"/>
        </w:rPr>
        <w:t xml:space="preserve"> This</w:t>
      </w:r>
      <w:r w:rsidRPr="00A5119D">
        <w:rPr>
          <w:rFonts w:ascii="Noto Sans" w:hAnsi="Noto Sans" w:cs="Noto Sans"/>
          <w:sz w:val="20"/>
          <w:szCs w:val="20"/>
          <w:lang w:val="en-GB"/>
        </w:rPr>
        <w:t xml:space="preserve"> post requires significant experience of setting and managing budgets. Financial literacy is a must. Knowledge of managing investments, GDPR, estate management or HR is desirable.</w:t>
      </w:r>
    </w:p>
    <w:p w14:paraId="450E003D" w14:textId="77777777" w:rsidR="00A5119D" w:rsidRDefault="00A5119D" w:rsidP="00A5119D">
      <w:pPr>
        <w:spacing w:line="276" w:lineRule="auto"/>
        <w:jc w:val="both"/>
        <w:rPr>
          <w:rFonts w:ascii="Noto Sans" w:hAnsi="Noto Sans" w:cs="Noto Sans"/>
          <w:sz w:val="20"/>
          <w:szCs w:val="20"/>
          <w:lang w:val="en-GB"/>
        </w:rPr>
      </w:pPr>
    </w:p>
    <w:p w14:paraId="42C0C552" w14:textId="5936DB7A" w:rsidR="00A5119D" w:rsidRPr="00A5119D" w:rsidRDefault="00A5119D" w:rsidP="00A5119D">
      <w:pPr>
        <w:spacing w:line="276" w:lineRule="auto"/>
        <w:jc w:val="both"/>
        <w:rPr>
          <w:rFonts w:ascii="Noto Sans" w:hAnsi="Noto Sans" w:cs="Noto Sans"/>
          <w:sz w:val="20"/>
          <w:szCs w:val="20"/>
          <w:lang w:val="en-GB"/>
        </w:rPr>
      </w:pPr>
      <w:r w:rsidRPr="00A5119D">
        <w:rPr>
          <w:rFonts w:ascii="Noto Sans" w:hAnsi="Noto Sans" w:cs="Noto Sans"/>
          <w:sz w:val="20"/>
          <w:szCs w:val="20"/>
          <w:lang w:val="en-GB"/>
        </w:rPr>
        <w:t>The time commitment consists of attendance at five physical meetings per year at the ICE HQ plus attendance at relevant committee meetings. Trustees are also invited to four ICE Council meetings per annum, two of which are physical (dedicated reading time should be set aside for papers for all meetings). </w:t>
      </w:r>
    </w:p>
    <w:p w14:paraId="486BD38C" w14:textId="77777777" w:rsidR="009064F7" w:rsidRPr="00A5119D" w:rsidRDefault="009064F7" w:rsidP="00272785">
      <w:pPr>
        <w:spacing w:line="276" w:lineRule="auto"/>
        <w:jc w:val="both"/>
        <w:rPr>
          <w:rFonts w:ascii="Noto Sans" w:hAnsi="Noto Sans" w:cs="Noto Sans"/>
          <w:sz w:val="20"/>
          <w:szCs w:val="20"/>
        </w:rPr>
      </w:pPr>
    </w:p>
    <w:p w14:paraId="0D6182CF" w14:textId="128CD2A0" w:rsidR="00386FA1" w:rsidRPr="00A5119D" w:rsidRDefault="00386FA1" w:rsidP="00272785">
      <w:pPr>
        <w:spacing w:line="276" w:lineRule="auto"/>
        <w:rPr>
          <w:rFonts w:ascii="Noto Sans" w:hAnsi="Noto Sans" w:cs="Noto Sans"/>
          <w:b/>
          <w:bCs/>
          <w:sz w:val="20"/>
          <w:szCs w:val="20"/>
          <w:lang w:val="en-GB"/>
        </w:rPr>
      </w:pPr>
    </w:p>
    <w:sectPr w:rsidR="00386FA1" w:rsidRPr="00A5119D" w:rsidSect="00042F50">
      <w:headerReference w:type="default" r:id="rId10"/>
      <w:footerReference w:type="default" r:id="rId11"/>
      <w:pgSz w:w="11920" w:h="16860"/>
      <w:pgMar w:top="1843" w:right="1134" w:bottom="1134" w:left="1134" w:header="284" w:footer="4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685C" w14:textId="77777777" w:rsidR="003938DB" w:rsidRDefault="003938DB">
      <w:r>
        <w:separator/>
      </w:r>
    </w:p>
  </w:endnote>
  <w:endnote w:type="continuationSeparator" w:id="0">
    <w:p w14:paraId="3E8F1E81" w14:textId="77777777" w:rsidR="003938DB" w:rsidRDefault="003938DB">
      <w:r>
        <w:continuationSeparator/>
      </w:r>
    </w:p>
  </w:endnote>
  <w:endnote w:type="continuationNotice" w:id="1">
    <w:p w14:paraId="658D366F" w14:textId="77777777" w:rsidR="003938DB" w:rsidRDefault="0039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715771"/>
      <w:docPartObj>
        <w:docPartGallery w:val="Page Numbers (Bottom of Page)"/>
        <w:docPartUnique/>
      </w:docPartObj>
    </w:sdtPr>
    <w:sdtEndPr>
      <w:rPr>
        <w:noProof/>
      </w:rPr>
    </w:sdtEndPr>
    <w:sdtContent>
      <w:p w14:paraId="0DC5CF52" w14:textId="0A36F91C" w:rsidR="00C446D4" w:rsidRDefault="00C446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CA2187" w14:textId="1F2FF48F" w:rsidR="00162D06" w:rsidRPr="00D46282" w:rsidRDefault="00162D06" w:rsidP="00D46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F3C1" w14:textId="77777777" w:rsidR="003938DB" w:rsidRDefault="003938DB">
      <w:r>
        <w:separator/>
      </w:r>
    </w:p>
  </w:footnote>
  <w:footnote w:type="continuationSeparator" w:id="0">
    <w:p w14:paraId="072F6868" w14:textId="77777777" w:rsidR="003938DB" w:rsidRDefault="003938DB">
      <w:r>
        <w:continuationSeparator/>
      </w:r>
    </w:p>
  </w:footnote>
  <w:footnote w:type="continuationNotice" w:id="1">
    <w:p w14:paraId="62ACC8BA" w14:textId="77777777" w:rsidR="003938DB" w:rsidRDefault="00393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A4ED" w14:textId="336CC9A7" w:rsidR="00821EE8" w:rsidRDefault="001415F1" w:rsidP="004B4DA3">
    <w:pPr>
      <w:pStyle w:val="Header"/>
      <w:jc w:val="center"/>
    </w:pPr>
    <w:r>
      <w:rPr>
        <w:noProof/>
      </w:rPr>
      <w:drawing>
        <wp:anchor distT="0" distB="0" distL="114300" distR="114300" simplePos="0" relativeHeight="251658240" behindDoc="1" locked="0" layoutInCell="1" allowOverlap="1" wp14:anchorId="2842A124" wp14:editId="4991276D">
          <wp:simplePos x="0" y="0"/>
          <wp:positionH relativeFrom="column">
            <wp:posOffset>-125920</wp:posOffset>
          </wp:positionH>
          <wp:positionV relativeFrom="paragraph">
            <wp:posOffset>-232410</wp:posOffset>
          </wp:positionV>
          <wp:extent cx="1258570" cy="1297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48D58644" w14:textId="77777777" w:rsidR="003445B3" w:rsidRDefault="003445B3" w:rsidP="001415F1">
    <w:pPr>
      <w:pStyle w:val="Header"/>
      <w:jc w:val="right"/>
      <w:rPr>
        <w:noProof/>
      </w:rPr>
    </w:pPr>
  </w:p>
  <w:p w14:paraId="2CF20E43" w14:textId="77777777" w:rsidR="003445B3" w:rsidRDefault="003445B3" w:rsidP="001415F1">
    <w:pPr>
      <w:pStyle w:val="Header"/>
      <w:jc w:val="right"/>
      <w:rPr>
        <w:noProof/>
      </w:rPr>
    </w:pPr>
  </w:p>
  <w:p w14:paraId="53C5072E" w14:textId="77777777" w:rsidR="00821EE8" w:rsidRDefault="00821EE8" w:rsidP="001415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A0F"/>
    <w:multiLevelType w:val="multilevel"/>
    <w:tmpl w:val="B4CC89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44F69"/>
    <w:multiLevelType w:val="multilevel"/>
    <w:tmpl w:val="87BCD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83229"/>
    <w:multiLevelType w:val="hybridMultilevel"/>
    <w:tmpl w:val="117C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86B47"/>
    <w:multiLevelType w:val="hybridMultilevel"/>
    <w:tmpl w:val="BBB46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C15964"/>
    <w:multiLevelType w:val="multilevel"/>
    <w:tmpl w:val="2A520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C1EF5"/>
    <w:multiLevelType w:val="hybridMultilevel"/>
    <w:tmpl w:val="1E2493F2"/>
    <w:lvl w:ilvl="0" w:tplc="038A0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B60CD5"/>
    <w:multiLevelType w:val="multilevel"/>
    <w:tmpl w:val="E39A2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54967"/>
    <w:multiLevelType w:val="hybridMultilevel"/>
    <w:tmpl w:val="12B2AD3E"/>
    <w:lvl w:ilvl="0" w:tplc="ACFA7D30">
      <w:start w:val="1"/>
      <w:numFmt w:val="lowerLetter"/>
      <w:lvlText w:val="%1."/>
      <w:lvlJc w:val="left"/>
      <w:pPr>
        <w:ind w:left="1068" w:hanging="360"/>
      </w:pPr>
      <w:rPr>
        <w:rFonts w:ascii="Arial" w:eastAsia="SimSun" w:hAnsi="Arial" w:cs="Arial"/>
        <w:sz w:val="20"/>
        <w:szCs w:val="20"/>
      </w:rPr>
    </w:lvl>
    <w:lvl w:ilvl="1" w:tplc="08090019">
      <w:start w:val="1"/>
      <w:numFmt w:val="lowerLetter"/>
      <w:lvlText w:val="%2."/>
      <w:lvlJc w:val="left"/>
      <w:pPr>
        <w:ind w:left="1788" w:hanging="360"/>
      </w:pPr>
    </w:lvl>
    <w:lvl w:ilvl="2" w:tplc="E762407C">
      <w:start w:val="1"/>
      <w:numFmt w:val="upperLetter"/>
      <w:lvlText w:val="%3."/>
      <w:lvlJc w:val="left"/>
      <w:pPr>
        <w:ind w:left="2688" w:hanging="360"/>
      </w:pPr>
      <w:rPr>
        <w:rFonts w:hint="default"/>
      </w:r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3EC30B36"/>
    <w:multiLevelType w:val="multilevel"/>
    <w:tmpl w:val="A7C4B5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07E8A"/>
    <w:multiLevelType w:val="multilevel"/>
    <w:tmpl w:val="73CCF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50A38"/>
    <w:multiLevelType w:val="hybridMultilevel"/>
    <w:tmpl w:val="10BC5E24"/>
    <w:lvl w:ilvl="0" w:tplc="1042EFE6">
      <w:start w:val="1"/>
      <w:numFmt w:val="decimal"/>
      <w:lvlText w:val="%1."/>
      <w:lvlJc w:val="left"/>
      <w:pPr>
        <w:ind w:left="780" w:hanging="360"/>
      </w:pPr>
      <w:rPr>
        <w:b w:val="0"/>
        <w:bCs w:val="0"/>
        <w:sz w:val="20"/>
        <w:szCs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46E0386B"/>
    <w:multiLevelType w:val="multilevel"/>
    <w:tmpl w:val="20B296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62184"/>
    <w:multiLevelType w:val="hybridMultilevel"/>
    <w:tmpl w:val="8DBAC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D4EAB"/>
    <w:multiLevelType w:val="multilevel"/>
    <w:tmpl w:val="5D503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5509B3"/>
    <w:multiLevelType w:val="hybridMultilevel"/>
    <w:tmpl w:val="7278F090"/>
    <w:lvl w:ilvl="0" w:tplc="08090005">
      <w:start w:val="1"/>
      <w:numFmt w:val="bullet"/>
      <w:lvlText w:val=""/>
      <w:lvlJc w:val="left"/>
      <w:pPr>
        <w:ind w:left="588" w:hanging="360"/>
      </w:pPr>
      <w:rPr>
        <w:rFonts w:ascii="Wingdings" w:hAnsi="Wingdings"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15" w15:restartNumberingAfterBreak="0">
    <w:nsid w:val="582122DD"/>
    <w:multiLevelType w:val="hybridMultilevel"/>
    <w:tmpl w:val="85EAEF34"/>
    <w:lvl w:ilvl="0" w:tplc="E126F4A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C7541A"/>
    <w:multiLevelType w:val="hybridMultilevel"/>
    <w:tmpl w:val="ABDCB4DA"/>
    <w:lvl w:ilvl="0" w:tplc="C0261AB4">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D42B2B"/>
    <w:multiLevelType w:val="multilevel"/>
    <w:tmpl w:val="AC0CE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06291"/>
    <w:multiLevelType w:val="multilevel"/>
    <w:tmpl w:val="44B8AC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504CE7"/>
    <w:multiLevelType w:val="multilevel"/>
    <w:tmpl w:val="2070D4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215F84"/>
    <w:multiLevelType w:val="multilevel"/>
    <w:tmpl w:val="51942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395696">
    <w:abstractNumId w:val="2"/>
  </w:num>
  <w:num w:numId="2" w16cid:durableId="2036422244">
    <w:abstractNumId w:val="3"/>
  </w:num>
  <w:num w:numId="3" w16cid:durableId="1748459715">
    <w:abstractNumId w:val="5"/>
  </w:num>
  <w:num w:numId="4" w16cid:durableId="1355495897">
    <w:abstractNumId w:val="15"/>
  </w:num>
  <w:num w:numId="5" w16cid:durableId="2138137951">
    <w:abstractNumId w:val="16"/>
  </w:num>
  <w:num w:numId="6" w16cid:durableId="1181160696">
    <w:abstractNumId w:val="12"/>
  </w:num>
  <w:num w:numId="7" w16cid:durableId="860506967">
    <w:abstractNumId w:val="14"/>
  </w:num>
  <w:num w:numId="8" w16cid:durableId="20789665">
    <w:abstractNumId w:val="10"/>
  </w:num>
  <w:num w:numId="9" w16cid:durableId="272638601">
    <w:abstractNumId w:val="7"/>
  </w:num>
  <w:num w:numId="10" w16cid:durableId="209146550">
    <w:abstractNumId w:val="11"/>
  </w:num>
  <w:num w:numId="11" w16cid:durableId="1512794175">
    <w:abstractNumId w:val="18"/>
  </w:num>
  <w:num w:numId="12" w16cid:durableId="443500059">
    <w:abstractNumId w:val="19"/>
  </w:num>
  <w:num w:numId="13" w16cid:durableId="1779565002">
    <w:abstractNumId w:val="8"/>
  </w:num>
  <w:num w:numId="14" w16cid:durableId="1069352183">
    <w:abstractNumId w:val="9"/>
  </w:num>
  <w:num w:numId="15" w16cid:durableId="1755321124">
    <w:abstractNumId w:val="4"/>
  </w:num>
  <w:num w:numId="16" w16cid:durableId="1581333118">
    <w:abstractNumId w:val="20"/>
  </w:num>
  <w:num w:numId="17" w16cid:durableId="1615820542">
    <w:abstractNumId w:val="6"/>
  </w:num>
  <w:num w:numId="18" w16cid:durableId="321081632">
    <w:abstractNumId w:val="13"/>
  </w:num>
  <w:num w:numId="19" w16cid:durableId="1606184636">
    <w:abstractNumId w:val="1"/>
  </w:num>
  <w:num w:numId="20" w16cid:durableId="416631045">
    <w:abstractNumId w:val="17"/>
  </w:num>
  <w:num w:numId="21" w16cid:durableId="169372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0E"/>
    <w:rsid w:val="0000074B"/>
    <w:rsid w:val="0000256C"/>
    <w:rsid w:val="00017B44"/>
    <w:rsid w:val="00021169"/>
    <w:rsid w:val="00034CF5"/>
    <w:rsid w:val="00042F50"/>
    <w:rsid w:val="00043608"/>
    <w:rsid w:val="00047B1C"/>
    <w:rsid w:val="00076D4F"/>
    <w:rsid w:val="00083CA8"/>
    <w:rsid w:val="0009231F"/>
    <w:rsid w:val="000953FE"/>
    <w:rsid w:val="00096FA1"/>
    <w:rsid w:val="000B0B5A"/>
    <w:rsid w:val="000E6299"/>
    <w:rsid w:val="000F7BBB"/>
    <w:rsid w:val="00102631"/>
    <w:rsid w:val="001120DD"/>
    <w:rsid w:val="001150F9"/>
    <w:rsid w:val="00115C73"/>
    <w:rsid w:val="00115DCC"/>
    <w:rsid w:val="001415F1"/>
    <w:rsid w:val="00142DB8"/>
    <w:rsid w:val="001443B9"/>
    <w:rsid w:val="00162D06"/>
    <w:rsid w:val="00167472"/>
    <w:rsid w:val="00167D26"/>
    <w:rsid w:val="0017350C"/>
    <w:rsid w:val="00186FDC"/>
    <w:rsid w:val="001B2303"/>
    <w:rsid w:val="001B6D22"/>
    <w:rsid w:val="001D4008"/>
    <w:rsid w:val="001D56C3"/>
    <w:rsid w:val="001E147A"/>
    <w:rsid w:val="001E24A6"/>
    <w:rsid w:val="001E6653"/>
    <w:rsid w:val="001E6813"/>
    <w:rsid w:val="001F1F2C"/>
    <w:rsid w:val="001F2F09"/>
    <w:rsid w:val="0020064D"/>
    <w:rsid w:val="00201A72"/>
    <w:rsid w:val="00201E63"/>
    <w:rsid w:val="002051E8"/>
    <w:rsid w:val="00213D75"/>
    <w:rsid w:val="002167F7"/>
    <w:rsid w:val="0022158F"/>
    <w:rsid w:val="002317C9"/>
    <w:rsid w:val="002328F5"/>
    <w:rsid w:val="002432B4"/>
    <w:rsid w:val="0024628D"/>
    <w:rsid w:val="00264B25"/>
    <w:rsid w:val="00272785"/>
    <w:rsid w:val="00287248"/>
    <w:rsid w:val="0028786E"/>
    <w:rsid w:val="00293AA5"/>
    <w:rsid w:val="0029744A"/>
    <w:rsid w:val="002A3092"/>
    <w:rsid w:val="002B1030"/>
    <w:rsid w:val="002B35B1"/>
    <w:rsid w:val="002B6B1F"/>
    <w:rsid w:val="002C409E"/>
    <w:rsid w:val="002E7093"/>
    <w:rsid w:val="00311223"/>
    <w:rsid w:val="00316619"/>
    <w:rsid w:val="003210E9"/>
    <w:rsid w:val="00324518"/>
    <w:rsid w:val="0032612F"/>
    <w:rsid w:val="00327361"/>
    <w:rsid w:val="0032759A"/>
    <w:rsid w:val="00336899"/>
    <w:rsid w:val="003445B3"/>
    <w:rsid w:val="00345459"/>
    <w:rsid w:val="00353940"/>
    <w:rsid w:val="00370F8C"/>
    <w:rsid w:val="00371C4D"/>
    <w:rsid w:val="00381124"/>
    <w:rsid w:val="00386281"/>
    <w:rsid w:val="00386FA1"/>
    <w:rsid w:val="003938DB"/>
    <w:rsid w:val="003B73BD"/>
    <w:rsid w:val="003E1E36"/>
    <w:rsid w:val="003E3C50"/>
    <w:rsid w:val="003F4C0B"/>
    <w:rsid w:val="00404A07"/>
    <w:rsid w:val="00411504"/>
    <w:rsid w:val="00414F55"/>
    <w:rsid w:val="004248D2"/>
    <w:rsid w:val="00427CDE"/>
    <w:rsid w:val="00432A29"/>
    <w:rsid w:val="00433E85"/>
    <w:rsid w:val="00434D7D"/>
    <w:rsid w:val="00444138"/>
    <w:rsid w:val="00455BCB"/>
    <w:rsid w:val="0047319E"/>
    <w:rsid w:val="0047394D"/>
    <w:rsid w:val="00487472"/>
    <w:rsid w:val="004A2805"/>
    <w:rsid w:val="004A6392"/>
    <w:rsid w:val="004B14F0"/>
    <w:rsid w:val="004B4DA3"/>
    <w:rsid w:val="004D23AD"/>
    <w:rsid w:val="004D43FA"/>
    <w:rsid w:val="004D74A2"/>
    <w:rsid w:val="004D78AF"/>
    <w:rsid w:val="004E3257"/>
    <w:rsid w:val="004F1FA6"/>
    <w:rsid w:val="004F5F67"/>
    <w:rsid w:val="0050443E"/>
    <w:rsid w:val="00510180"/>
    <w:rsid w:val="00513489"/>
    <w:rsid w:val="00524B71"/>
    <w:rsid w:val="00526A4B"/>
    <w:rsid w:val="00536D37"/>
    <w:rsid w:val="005371A0"/>
    <w:rsid w:val="005459D0"/>
    <w:rsid w:val="00546C1B"/>
    <w:rsid w:val="005521DE"/>
    <w:rsid w:val="00552730"/>
    <w:rsid w:val="00557B45"/>
    <w:rsid w:val="00557B94"/>
    <w:rsid w:val="00562040"/>
    <w:rsid w:val="00572B0E"/>
    <w:rsid w:val="00592291"/>
    <w:rsid w:val="005A1613"/>
    <w:rsid w:val="005B2D30"/>
    <w:rsid w:val="005C65E4"/>
    <w:rsid w:val="005F0DB5"/>
    <w:rsid w:val="005F5B9F"/>
    <w:rsid w:val="00600F53"/>
    <w:rsid w:val="00604609"/>
    <w:rsid w:val="00622CCE"/>
    <w:rsid w:val="006449CA"/>
    <w:rsid w:val="00646E44"/>
    <w:rsid w:val="0066453D"/>
    <w:rsid w:val="006C1274"/>
    <w:rsid w:val="006C7055"/>
    <w:rsid w:val="006E52E8"/>
    <w:rsid w:val="0072005A"/>
    <w:rsid w:val="0072017F"/>
    <w:rsid w:val="00725201"/>
    <w:rsid w:val="0073243B"/>
    <w:rsid w:val="00762FF8"/>
    <w:rsid w:val="0079232A"/>
    <w:rsid w:val="00793531"/>
    <w:rsid w:val="007B3E97"/>
    <w:rsid w:val="007C23D2"/>
    <w:rsid w:val="007C33E5"/>
    <w:rsid w:val="007E4D8C"/>
    <w:rsid w:val="007E4E00"/>
    <w:rsid w:val="0081028C"/>
    <w:rsid w:val="00812A22"/>
    <w:rsid w:val="00821EE8"/>
    <w:rsid w:val="008434C1"/>
    <w:rsid w:val="00844399"/>
    <w:rsid w:val="00863C24"/>
    <w:rsid w:val="00864667"/>
    <w:rsid w:val="00866260"/>
    <w:rsid w:val="00866E43"/>
    <w:rsid w:val="008816C3"/>
    <w:rsid w:val="00882DC4"/>
    <w:rsid w:val="008927E9"/>
    <w:rsid w:val="00893E71"/>
    <w:rsid w:val="008B3C90"/>
    <w:rsid w:val="008C2861"/>
    <w:rsid w:val="008D5515"/>
    <w:rsid w:val="008D60FF"/>
    <w:rsid w:val="008E35D1"/>
    <w:rsid w:val="008E7702"/>
    <w:rsid w:val="008F2485"/>
    <w:rsid w:val="00905954"/>
    <w:rsid w:val="009064F7"/>
    <w:rsid w:val="00936415"/>
    <w:rsid w:val="00937989"/>
    <w:rsid w:val="00955E05"/>
    <w:rsid w:val="00957F31"/>
    <w:rsid w:val="00961047"/>
    <w:rsid w:val="009652A9"/>
    <w:rsid w:val="009801AE"/>
    <w:rsid w:val="00986544"/>
    <w:rsid w:val="009A5911"/>
    <w:rsid w:val="009C5319"/>
    <w:rsid w:val="009C6440"/>
    <w:rsid w:val="009E4754"/>
    <w:rsid w:val="009E6408"/>
    <w:rsid w:val="009F0555"/>
    <w:rsid w:val="00A24B0A"/>
    <w:rsid w:val="00A32FE0"/>
    <w:rsid w:val="00A369B6"/>
    <w:rsid w:val="00A45688"/>
    <w:rsid w:val="00A5119D"/>
    <w:rsid w:val="00A60BBF"/>
    <w:rsid w:val="00A655B5"/>
    <w:rsid w:val="00A84CE2"/>
    <w:rsid w:val="00A85099"/>
    <w:rsid w:val="00A92138"/>
    <w:rsid w:val="00A92774"/>
    <w:rsid w:val="00AA2009"/>
    <w:rsid w:val="00AA2523"/>
    <w:rsid w:val="00AA4A04"/>
    <w:rsid w:val="00AC240D"/>
    <w:rsid w:val="00AC5A20"/>
    <w:rsid w:val="00AC5FB8"/>
    <w:rsid w:val="00AC7384"/>
    <w:rsid w:val="00AD658B"/>
    <w:rsid w:val="00AE340A"/>
    <w:rsid w:val="00B1460E"/>
    <w:rsid w:val="00B17094"/>
    <w:rsid w:val="00B24A06"/>
    <w:rsid w:val="00B30D35"/>
    <w:rsid w:val="00B32B7A"/>
    <w:rsid w:val="00B33613"/>
    <w:rsid w:val="00B460FE"/>
    <w:rsid w:val="00B70A7F"/>
    <w:rsid w:val="00B70E01"/>
    <w:rsid w:val="00B80B52"/>
    <w:rsid w:val="00B91B4D"/>
    <w:rsid w:val="00B95DCE"/>
    <w:rsid w:val="00BA10B9"/>
    <w:rsid w:val="00BB2360"/>
    <w:rsid w:val="00C0720C"/>
    <w:rsid w:val="00C209DC"/>
    <w:rsid w:val="00C20A64"/>
    <w:rsid w:val="00C33C1B"/>
    <w:rsid w:val="00C42963"/>
    <w:rsid w:val="00C446D4"/>
    <w:rsid w:val="00C45187"/>
    <w:rsid w:val="00C5627A"/>
    <w:rsid w:val="00C830D1"/>
    <w:rsid w:val="00C83E77"/>
    <w:rsid w:val="00C87910"/>
    <w:rsid w:val="00C91D93"/>
    <w:rsid w:val="00CA1E9C"/>
    <w:rsid w:val="00CA51CB"/>
    <w:rsid w:val="00CC3704"/>
    <w:rsid w:val="00CC6FC6"/>
    <w:rsid w:val="00CD60AE"/>
    <w:rsid w:val="00CD6740"/>
    <w:rsid w:val="00CE2EC2"/>
    <w:rsid w:val="00CE5AA8"/>
    <w:rsid w:val="00CF05D9"/>
    <w:rsid w:val="00D025A7"/>
    <w:rsid w:val="00D167E5"/>
    <w:rsid w:val="00D46282"/>
    <w:rsid w:val="00D57AC0"/>
    <w:rsid w:val="00D91E00"/>
    <w:rsid w:val="00D96343"/>
    <w:rsid w:val="00DB34DD"/>
    <w:rsid w:val="00DB421E"/>
    <w:rsid w:val="00DB5701"/>
    <w:rsid w:val="00DC1162"/>
    <w:rsid w:val="00DC6CC5"/>
    <w:rsid w:val="00DD0E3B"/>
    <w:rsid w:val="00DE6721"/>
    <w:rsid w:val="00DF4DD9"/>
    <w:rsid w:val="00DF591A"/>
    <w:rsid w:val="00E03051"/>
    <w:rsid w:val="00E053FC"/>
    <w:rsid w:val="00E1502B"/>
    <w:rsid w:val="00E154D4"/>
    <w:rsid w:val="00E34B25"/>
    <w:rsid w:val="00E5201A"/>
    <w:rsid w:val="00E53F74"/>
    <w:rsid w:val="00E703F3"/>
    <w:rsid w:val="00E94CD5"/>
    <w:rsid w:val="00E97512"/>
    <w:rsid w:val="00EA3709"/>
    <w:rsid w:val="00EC6ABF"/>
    <w:rsid w:val="00EE2CF3"/>
    <w:rsid w:val="00F33E70"/>
    <w:rsid w:val="00F40665"/>
    <w:rsid w:val="00F61A0D"/>
    <w:rsid w:val="00F92A10"/>
    <w:rsid w:val="00FA6960"/>
    <w:rsid w:val="00FD05D6"/>
    <w:rsid w:val="00FD2A64"/>
    <w:rsid w:val="00FD656A"/>
    <w:rsid w:val="00FE12FE"/>
    <w:rsid w:val="00FE30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A2CD2"/>
  <w15:docId w15:val="{58A11346-695D-4D2B-A86D-F779C379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aliases w:val="ICE Heading 3"/>
    <w:basedOn w:val="Normal"/>
    <w:next w:val="Normal"/>
    <w:link w:val="Heading3Char"/>
    <w:uiPriority w:val="9"/>
    <w:unhideWhenUsed/>
    <w:qFormat/>
    <w:rsid w:val="001F2F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300" w:lineRule="exact"/>
      <w:outlineLvl w:val="2"/>
    </w:pPr>
    <w:rPr>
      <w:rFonts w:ascii="Arial" w:eastAsia="Times New Roman" w:hAnsi="Arial"/>
      <w:b/>
      <w:bCs/>
      <w:color w:val="007C92"/>
      <w:sz w:val="22"/>
      <w:bdr w:val="none" w:sz="0" w:space="0" w:color="auto"/>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en-US"/>
    </w:rPr>
  </w:style>
  <w:style w:type="paragraph" w:styleId="Footer">
    <w:name w:val="footer"/>
    <w:link w:val="FooterChar"/>
    <w:uiPriority w:val="99"/>
    <w:pPr>
      <w:tabs>
        <w:tab w:val="center" w:pos="4320"/>
        <w:tab w:val="right" w:pos="8640"/>
      </w:tabs>
    </w:pPr>
    <w:rPr>
      <w:rFonts w:eastAsia="Times New Roman"/>
      <w:color w:val="000000"/>
      <w:sz w:val="16"/>
      <w:szCs w:val="16"/>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7C92"/>
      <w:sz w:val="18"/>
      <w:szCs w:val="18"/>
      <w:u w:val="single" w:color="007C92"/>
      <w:lang w:val="en-US"/>
    </w:rPr>
  </w:style>
  <w:style w:type="paragraph" w:styleId="Header">
    <w:name w:val="header"/>
    <w:basedOn w:val="Normal"/>
    <w:link w:val="HeaderChar"/>
    <w:uiPriority w:val="99"/>
    <w:unhideWhenUsed/>
    <w:rsid w:val="000E6299"/>
    <w:pPr>
      <w:tabs>
        <w:tab w:val="center" w:pos="4513"/>
        <w:tab w:val="right" w:pos="9026"/>
      </w:tabs>
    </w:pPr>
  </w:style>
  <w:style w:type="character" w:customStyle="1" w:styleId="HeaderChar">
    <w:name w:val="Header Char"/>
    <w:basedOn w:val="DefaultParagraphFont"/>
    <w:link w:val="Header"/>
    <w:uiPriority w:val="99"/>
    <w:rsid w:val="000E6299"/>
    <w:rPr>
      <w:sz w:val="24"/>
      <w:szCs w:val="24"/>
      <w:lang w:val="en-US" w:eastAsia="en-US"/>
    </w:rPr>
  </w:style>
  <w:style w:type="character" w:styleId="UnresolvedMention">
    <w:name w:val="Unresolved Mention"/>
    <w:basedOn w:val="DefaultParagraphFont"/>
    <w:uiPriority w:val="99"/>
    <w:semiHidden/>
    <w:unhideWhenUsed/>
    <w:rsid w:val="00162D06"/>
    <w:rPr>
      <w:color w:val="605E5C"/>
      <w:shd w:val="clear" w:color="auto" w:fill="E1DFDD"/>
    </w:rPr>
  </w:style>
  <w:style w:type="paragraph" w:styleId="ListParagraph">
    <w:name w:val="List Paragraph"/>
    <w:basedOn w:val="Normal"/>
    <w:uiPriority w:val="34"/>
    <w:qFormat/>
    <w:rsid w:val="0093798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Heading3Char">
    <w:name w:val="Heading 3 Char"/>
    <w:aliases w:val="ICE Heading 3 Char"/>
    <w:basedOn w:val="DefaultParagraphFont"/>
    <w:link w:val="Heading3"/>
    <w:uiPriority w:val="9"/>
    <w:rsid w:val="001F2F09"/>
    <w:rPr>
      <w:rFonts w:ascii="Arial" w:eastAsia="Times New Roman" w:hAnsi="Arial"/>
      <w:b/>
      <w:bCs/>
      <w:color w:val="007C92"/>
      <w:sz w:val="22"/>
      <w:szCs w:val="24"/>
      <w:bdr w:val="none" w:sz="0" w:space="0" w:color="auto"/>
      <w:lang w:eastAsia="en-US"/>
    </w:rPr>
  </w:style>
  <w:style w:type="character" w:styleId="FollowedHyperlink">
    <w:name w:val="FollowedHyperlink"/>
    <w:basedOn w:val="DefaultParagraphFont"/>
    <w:uiPriority w:val="99"/>
    <w:semiHidden/>
    <w:unhideWhenUsed/>
    <w:rsid w:val="001F2F09"/>
    <w:rPr>
      <w:color w:val="FF00FF" w:themeColor="followedHyperlink"/>
      <w:u w:val="single"/>
    </w:rPr>
  </w:style>
  <w:style w:type="table" w:customStyle="1" w:styleId="Calendar3">
    <w:name w:val="Calendar 3"/>
    <w:basedOn w:val="TableNormal"/>
    <w:uiPriority w:val="99"/>
    <w:qFormat/>
    <w:rsid w:val="001F2F09"/>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ajorEastAsia" w:hAnsiTheme="majorHAnsi" w:cstheme="majorBidi"/>
      <w:color w:val="000000" w:themeColor="text1"/>
      <w:sz w:val="22"/>
      <w:szCs w:val="22"/>
      <w:bdr w:val="none" w:sz="0" w:space="0" w:color="auto"/>
      <w:lang w:val="en-US" w:eastAsia="en-US"/>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styleId="Title">
    <w:name w:val="Title"/>
    <w:aliases w:val="ICE Title"/>
    <w:basedOn w:val="Normal"/>
    <w:link w:val="TitleChar"/>
    <w:uiPriority w:val="1"/>
    <w:qFormat/>
    <w:rsid w:val="001F2F09"/>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inorHAnsi" w:eastAsiaTheme="minorHAnsi" w:hAnsiTheme="minorHAnsi"/>
      <w:color w:val="007C92"/>
      <w:sz w:val="56"/>
      <w:szCs w:val="56"/>
      <w:bdr w:val="none" w:sz="0" w:space="0" w:color="auto"/>
      <w:lang w:val="en-GB"/>
    </w:rPr>
  </w:style>
  <w:style w:type="character" w:customStyle="1" w:styleId="TitleChar">
    <w:name w:val="Title Char"/>
    <w:aliases w:val="ICE Title Char"/>
    <w:basedOn w:val="DefaultParagraphFont"/>
    <w:link w:val="Title"/>
    <w:uiPriority w:val="1"/>
    <w:rsid w:val="001F2F09"/>
    <w:rPr>
      <w:rFonts w:asciiTheme="minorHAnsi" w:eastAsiaTheme="minorHAnsi" w:hAnsiTheme="minorHAnsi"/>
      <w:color w:val="007C92"/>
      <w:sz w:val="56"/>
      <w:szCs w:val="56"/>
      <w:bdr w:val="none" w:sz="0" w:space="0" w:color="auto"/>
      <w:lang w:eastAsia="en-US"/>
    </w:rPr>
  </w:style>
  <w:style w:type="paragraph" w:styleId="Revision">
    <w:name w:val="Revision"/>
    <w:hidden/>
    <w:uiPriority w:val="99"/>
    <w:semiHidden/>
    <w:rsid w:val="0038112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ooterChar">
    <w:name w:val="Footer Char"/>
    <w:basedOn w:val="DefaultParagraphFont"/>
    <w:link w:val="Footer"/>
    <w:uiPriority w:val="99"/>
    <w:rsid w:val="00C446D4"/>
    <w:rPr>
      <w:rFonts w:eastAsia="Times New Roman"/>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4130">
      <w:bodyDiv w:val="1"/>
      <w:marLeft w:val="0"/>
      <w:marRight w:val="0"/>
      <w:marTop w:val="0"/>
      <w:marBottom w:val="0"/>
      <w:divBdr>
        <w:top w:val="none" w:sz="0" w:space="0" w:color="auto"/>
        <w:left w:val="none" w:sz="0" w:space="0" w:color="auto"/>
        <w:bottom w:val="none" w:sz="0" w:space="0" w:color="auto"/>
        <w:right w:val="none" w:sz="0" w:space="0" w:color="auto"/>
      </w:divBdr>
    </w:div>
    <w:div w:id="546575282">
      <w:bodyDiv w:val="1"/>
      <w:marLeft w:val="0"/>
      <w:marRight w:val="0"/>
      <w:marTop w:val="0"/>
      <w:marBottom w:val="0"/>
      <w:divBdr>
        <w:top w:val="none" w:sz="0" w:space="0" w:color="auto"/>
        <w:left w:val="none" w:sz="0" w:space="0" w:color="auto"/>
        <w:bottom w:val="none" w:sz="0" w:space="0" w:color="auto"/>
        <w:right w:val="none" w:sz="0" w:space="0" w:color="auto"/>
      </w:divBdr>
    </w:div>
    <w:div w:id="568274288">
      <w:bodyDiv w:val="1"/>
      <w:marLeft w:val="0"/>
      <w:marRight w:val="0"/>
      <w:marTop w:val="0"/>
      <w:marBottom w:val="0"/>
      <w:divBdr>
        <w:top w:val="none" w:sz="0" w:space="0" w:color="auto"/>
        <w:left w:val="none" w:sz="0" w:space="0" w:color="auto"/>
        <w:bottom w:val="none" w:sz="0" w:space="0" w:color="auto"/>
        <w:right w:val="none" w:sz="0" w:space="0" w:color="auto"/>
      </w:divBdr>
    </w:div>
    <w:div w:id="1535846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0a99b0372eeb29bd5361b589e62c35fa">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247a27608602c10ee5d3a8ca2298391c"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45A8D6-8BD1-4B2B-9C20-B537FFB512E1}">
  <ds:schemaRefs>
    <ds:schemaRef ds:uri="http://schemas.microsoft.com/sharepoint/v3/contenttype/forms"/>
  </ds:schemaRefs>
</ds:datastoreItem>
</file>

<file path=customXml/itemProps2.xml><?xml version="1.0" encoding="utf-8"?>
<ds:datastoreItem xmlns:ds="http://schemas.openxmlformats.org/officeDocument/2006/customXml" ds:itemID="{4BF18D08-B0A1-4C9B-87DE-01C29419B159}"/>
</file>

<file path=customXml/itemProps3.xml><?xml version="1.0" encoding="utf-8"?>
<ds:datastoreItem xmlns:ds="http://schemas.openxmlformats.org/officeDocument/2006/customXml" ds:itemID="{8B3EDB07-C86F-4088-8EE9-6C936D8DC325}">
  <ds:schemaRefs>
    <ds:schemaRef ds:uri="http://schemas.microsoft.com/office/2006/metadata/properties"/>
    <ds:schemaRef ds:uri="http://schemas.microsoft.com/office/infopath/2007/PartnerControls"/>
    <ds:schemaRef ds:uri="a7895b8f-50fd-4f74-8178-2108052e0330"/>
    <ds:schemaRef ds:uri="74e81b49-1ab7-4c43-b716-dc20284d604c"/>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777</Words>
  <Characters>4029</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Links>
    <vt:vector size="18" baseType="variant">
      <vt:variant>
        <vt:i4>6684680</vt:i4>
      </vt:variant>
      <vt:variant>
        <vt:i4>6</vt:i4>
      </vt:variant>
      <vt:variant>
        <vt:i4>0</vt:i4>
      </vt:variant>
      <vt:variant>
        <vt:i4>5</vt:i4>
      </vt:variant>
      <vt:variant>
        <vt:lpwstr>https://icehub.sharepoint.com/director_general/ODGdocs/Ballot/Ballot 2022/Publicity and Marketing/Trustee Role Description &amp; portfolios - Vacancies arising in November 2022.docx?web=1</vt:lpwstr>
      </vt:variant>
      <vt:variant>
        <vt:lpwstr/>
      </vt:variant>
      <vt:variant>
        <vt:i4>721005</vt:i4>
      </vt:variant>
      <vt:variant>
        <vt:i4>3</vt:i4>
      </vt:variant>
      <vt:variant>
        <vt:i4>0</vt:i4>
      </vt:variant>
      <vt:variant>
        <vt:i4>5</vt:i4>
      </vt:variant>
      <vt:variant>
        <vt:lpwstr>https://icehub.sharepoint.com/director_general/ODGdocs/TEST NOMCO/NOMCO 2022-2023/Vice President/Trustee Board ToR and role description - 22 Sept 2020 - FINAL.docx?web=1</vt:lpwstr>
      </vt:variant>
      <vt:variant>
        <vt:lpwstr/>
      </vt:variant>
      <vt:variant>
        <vt:i4>3735636</vt:i4>
      </vt:variant>
      <vt:variant>
        <vt:i4>0</vt:i4>
      </vt:variant>
      <vt:variant>
        <vt:i4>0</vt:i4>
      </vt:variant>
      <vt:variant>
        <vt:i4>5</vt:i4>
      </vt:variant>
      <vt:variant>
        <vt:lpwstr>mailto:governance@ice.org.uk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Daniel Rhattigan Walsh</cp:lastModifiedBy>
  <cp:revision>5</cp:revision>
  <dcterms:created xsi:type="dcterms:W3CDTF">2025-11-18T15:27:00Z</dcterms:created>
  <dcterms:modified xsi:type="dcterms:W3CDTF">2025-11-18T15:34:00Z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th">
    <vt:lpwstr>Jan</vt:lpwstr>
  </property>
  <property fmtid="{D5CDD505-2E9C-101B-9397-08002B2CF9AE}" pid="3" name="MediaServiceImageTags">
    <vt:lpwstr/>
  </property>
  <property fmtid="{D5CDD505-2E9C-101B-9397-08002B2CF9AE}" pid="4" name="ContentTypeId">
    <vt:lpwstr>0x010100440757CC37A7714580D956230A1CE6D2</vt:lpwstr>
  </property>
</Properties>
</file>